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4B4E5" w14:textId="5A90E262" w:rsidR="00461D0C" w:rsidRPr="00A467B3" w:rsidRDefault="00461D0C" w:rsidP="00A467B3">
      <w:pPr>
        <w:spacing w:after="120" w:line="360" w:lineRule="auto"/>
        <w:rPr>
          <w:rFonts w:ascii="Arial" w:hAnsi="Arial" w:cs="Arial"/>
          <w:sz w:val="20"/>
          <w:szCs w:val="20"/>
        </w:rPr>
      </w:pPr>
      <w:r w:rsidRPr="00A467B3">
        <w:rPr>
          <w:rFonts w:ascii="Arial" w:hAnsi="Arial" w:cs="Arial"/>
          <w:sz w:val="20"/>
          <w:szCs w:val="20"/>
        </w:rPr>
        <w:t>Originally published as Testfall Religionsfreiheit, in: M. L. Pirner, J. Lähnemann, H. Bielefe</w:t>
      </w:r>
      <w:r w:rsidR="008C46CC" w:rsidRPr="00A467B3">
        <w:rPr>
          <w:rFonts w:ascii="Arial" w:hAnsi="Arial" w:cs="Arial"/>
          <w:sz w:val="20"/>
          <w:szCs w:val="20"/>
        </w:rPr>
        <w:t>ldt (Hrsg.) Menschenrechte und i</w:t>
      </w:r>
      <w:r w:rsidRPr="00A467B3">
        <w:rPr>
          <w:rFonts w:ascii="Arial" w:hAnsi="Arial" w:cs="Arial"/>
          <w:sz w:val="20"/>
          <w:szCs w:val="20"/>
        </w:rPr>
        <w:t>nter-religiöse Bildung, EB-Verlag Dr. Brandt e.K., Berlin 2015</w:t>
      </w:r>
    </w:p>
    <w:p w14:paraId="374FE2CE" w14:textId="77777777" w:rsidR="00461D0C" w:rsidRPr="00A467B3" w:rsidRDefault="00461D0C" w:rsidP="00794629">
      <w:pPr>
        <w:spacing w:after="120" w:line="360" w:lineRule="auto"/>
        <w:rPr>
          <w:rFonts w:ascii="Arial" w:hAnsi="Arial" w:cs="Arial"/>
          <w:sz w:val="24"/>
          <w:szCs w:val="24"/>
        </w:rPr>
      </w:pPr>
    </w:p>
    <w:p w14:paraId="4F832180" w14:textId="77777777"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Heiner Bielefeldt</w:t>
      </w:r>
    </w:p>
    <w:p w14:paraId="74A8FF58" w14:textId="0E0FB272" w:rsidR="009221C3" w:rsidRPr="00794629" w:rsidRDefault="009221C3" w:rsidP="00794629">
      <w:pPr>
        <w:spacing w:after="120" w:line="360" w:lineRule="auto"/>
        <w:rPr>
          <w:rFonts w:ascii="Arial" w:hAnsi="Arial" w:cs="Arial"/>
          <w:b/>
          <w:bCs/>
          <w:sz w:val="24"/>
          <w:szCs w:val="24"/>
          <w:lang w:val="en-US"/>
        </w:rPr>
      </w:pPr>
      <w:r w:rsidRPr="00794629">
        <w:rPr>
          <w:rFonts w:ascii="Arial" w:hAnsi="Arial" w:cs="Arial"/>
          <w:b/>
          <w:bCs/>
          <w:sz w:val="24"/>
          <w:szCs w:val="24"/>
          <w:lang w:val="en-US"/>
        </w:rPr>
        <w:t>Test Case Freedom of Religion</w:t>
      </w:r>
      <w:r w:rsidR="00730E8E">
        <w:rPr>
          <w:rFonts w:ascii="Arial" w:hAnsi="Arial" w:cs="Arial"/>
          <w:b/>
          <w:bCs/>
          <w:sz w:val="24"/>
          <w:szCs w:val="24"/>
          <w:lang w:val="en-US"/>
        </w:rPr>
        <w:t xml:space="preserve"> or Belief</w:t>
      </w:r>
    </w:p>
    <w:p w14:paraId="1258B6A0" w14:textId="16E7B555" w:rsidR="009221C3" w:rsidRPr="00646FC0" w:rsidRDefault="00646FC0" w:rsidP="00794629">
      <w:pPr>
        <w:spacing w:after="120" w:line="360" w:lineRule="auto"/>
        <w:rPr>
          <w:rFonts w:ascii="Arial" w:hAnsi="Arial" w:cs="Arial"/>
          <w:bCs/>
          <w:sz w:val="24"/>
          <w:szCs w:val="24"/>
          <w:lang w:val="en-US"/>
        </w:rPr>
      </w:pPr>
      <w:r w:rsidRPr="00646FC0">
        <w:rPr>
          <w:rFonts w:ascii="Arial" w:hAnsi="Arial" w:cs="Arial"/>
          <w:lang w:val="en-US"/>
        </w:rPr>
        <w:t>Prof. Dr. Heiner Bielefeldt is</w:t>
      </w:r>
      <w:r>
        <w:rPr>
          <w:rFonts w:ascii="Arial" w:hAnsi="Arial" w:cs="Arial"/>
          <w:i/>
          <w:lang w:val="en-US"/>
        </w:rPr>
        <w:t xml:space="preserve"> </w:t>
      </w:r>
      <w:r w:rsidRPr="00452713">
        <w:rPr>
          <w:rFonts w:ascii="Arial" w:hAnsi="Arial" w:cs="Arial"/>
          <w:lang w:val="en-US"/>
        </w:rPr>
        <w:t>Professor of</w:t>
      </w:r>
      <w:r w:rsidRPr="00452713">
        <w:rPr>
          <w:rFonts w:ascii="Arial" w:hAnsi="Arial" w:cs="Arial"/>
          <w:color w:val="00000A"/>
          <w:lang w:val="en-US"/>
        </w:rPr>
        <w:t xml:space="preserve"> Human Rights and Human Rights Politics at the Friedrich-Alexander-University Erlangen-</w:t>
      </w:r>
      <w:r w:rsidR="006F20BC" w:rsidRPr="00452713">
        <w:rPr>
          <w:rFonts w:ascii="Arial" w:hAnsi="Arial" w:cs="Arial"/>
          <w:color w:val="00000A"/>
          <w:lang w:val="en-US"/>
        </w:rPr>
        <w:t>N</w:t>
      </w:r>
      <w:r w:rsidR="006F20BC">
        <w:rPr>
          <w:rFonts w:ascii="Arial" w:hAnsi="Arial" w:cs="Arial"/>
          <w:color w:val="00000A"/>
          <w:lang w:val="en-US"/>
        </w:rPr>
        <w:t>urem</w:t>
      </w:r>
      <w:r w:rsidR="006F20BC" w:rsidRPr="00452713">
        <w:rPr>
          <w:rFonts w:ascii="Arial" w:hAnsi="Arial" w:cs="Arial"/>
          <w:color w:val="00000A"/>
          <w:lang w:val="en-US"/>
        </w:rPr>
        <w:t>berg</w:t>
      </w:r>
      <w:r w:rsidRPr="00452713">
        <w:rPr>
          <w:rFonts w:ascii="Arial" w:hAnsi="Arial" w:cs="Arial"/>
          <w:color w:val="00000A"/>
          <w:lang w:val="en-US"/>
        </w:rPr>
        <w:t>, Germany</w:t>
      </w:r>
      <w:r>
        <w:rPr>
          <w:rFonts w:ascii="Arial" w:hAnsi="Arial" w:cs="Arial"/>
          <w:color w:val="00000A"/>
          <w:lang w:val="en-US"/>
        </w:rPr>
        <w:t>, and</w:t>
      </w:r>
      <w:r w:rsidRPr="00452713">
        <w:rPr>
          <w:rFonts w:ascii="Arial" w:hAnsi="Arial" w:cs="Arial"/>
          <w:color w:val="00000A"/>
          <w:lang w:val="en-US"/>
        </w:rPr>
        <w:t xml:space="preserve"> </w:t>
      </w:r>
      <w:r>
        <w:rPr>
          <w:rFonts w:ascii="Arial" w:hAnsi="Arial" w:cs="Arial"/>
          <w:color w:val="00000A"/>
          <w:lang w:val="en-US"/>
        </w:rPr>
        <w:t xml:space="preserve">UN Special Rapporteur for the Human Right of Freedom of Religion and Belief. </w:t>
      </w:r>
      <w:r w:rsidRPr="00452713">
        <w:rPr>
          <w:rFonts w:ascii="Arial" w:hAnsi="Arial" w:cs="Arial"/>
          <w:color w:val="00000A"/>
          <w:lang w:val="en-US"/>
        </w:rPr>
        <w:t xml:space="preserve">Contact: </w:t>
      </w:r>
      <w:bookmarkStart w:id="0" w:name="_GoBack"/>
      <w:bookmarkEnd w:id="0"/>
      <w:r w:rsidR="00620E44" w:rsidRPr="00620E44">
        <w:rPr>
          <w:rFonts w:ascii="Arial" w:hAnsi="Arial" w:cs="Arial"/>
          <w:lang w:val="en-US"/>
        </w:rPr>
        <w:t>heiner.bielefeldt@fau.de</w:t>
      </w:r>
    </w:p>
    <w:p w14:paraId="436F4E80" w14:textId="77777777" w:rsidR="00646FC0" w:rsidRPr="00794629" w:rsidRDefault="00646FC0" w:rsidP="00794629">
      <w:pPr>
        <w:spacing w:after="120" w:line="360" w:lineRule="auto"/>
        <w:rPr>
          <w:rFonts w:ascii="Arial" w:hAnsi="Arial" w:cs="Arial"/>
          <w:b/>
          <w:bCs/>
          <w:sz w:val="24"/>
          <w:szCs w:val="24"/>
          <w:lang w:val="en-US"/>
        </w:rPr>
      </w:pPr>
    </w:p>
    <w:p w14:paraId="7062E214" w14:textId="77777777" w:rsidR="009221C3" w:rsidRPr="00794629" w:rsidRDefault="009221C3" w:rsidP="00794629">
      <w:pPr>
        <w:spacing w:after="120" w:line="360" w:lineRule="auto"/>
        <w:rPr>
          <w:rFonts w:ascii="Arial" w:hAnsi="Arial" w:cs="Arial"/>
          <w:i/>
          <w:iCs/>
          <w:sz w:val="24"/>
          <w:szCs w:val="24"/>
          <w:lang w:val="en-US"/>
        </w:rPr>
      </w:pPr>
      <w:r w:rsidRPr="00794629">
        <w:rPr>
          <w:rFonts w:ascii="Arial" w:hAnsi="Arial" w:cs="Arial"/>
          <w:i/>
          <w:iCs/>
          <w:sz w:val="24"/>
          <w:szCs w:val="24"/>
          <w:lang w:val="en-US"/>
        </w:rPr>
        <w:t>Abstract</w:t>
      </w:r>
    </w:p>
    <w:p w14:paraId="1C87FDD2" w14:textId="5346FEFA" w:rsidR="009221C3" w:rsidRDefault="00730E8E" w:rsidP="00794629">
      <w:pPr>
        <w:spacing w:after="120" w:line="360" w:lineRule="auto"/>
        <w:rPr>
          <w:rFonts w:ascii="Arial" w:hAnsi="Arial" w:cs="Arial"/>
          <w:i/>
          <w:iCs/>
          <w:sz w:val="24"/>
          <w:szCs w:val="24"/>
          <w:lang w:val="en-US"/>
        </w:rPr>
      </w:pPr>
      <w:r>
        <w:rPr>
          <w:rFonts w:ascii="Arial" w:hAnsi="Arial" w:cs="Arial"/>
          <w:i/>
          <w:iCs/>
          <w:sz w:val="24"/>
          <w:szCs w:val="24"/>
          <w:lang w:val="en-US"/>
        </w:rPr>
        <w:t>The human right to r</w:t>
      </w:r>
      <w:r w:rsidR="009221C3" w:rsidRPr="00794629">
        <w:rPr>
          <w:rFonts w:ascii="Arial" w:hAnsi="Arial" w:cs="Arial"/>
          <w:i/>
          <w:iCs/>
          <w:sz w:val="24"/>
          <w:szCs w:val="24"/>
          <w:lang w:val="en-US"/>
        </w:rPr>
        <w:t xml:space="preserve">eligious freedom carries provocative potential. While freedom and equality with regard to matters of religious orientation and practice was – and is still being – campaigned against by religious traditionalists, </w:t>
      </w:r>
      <w:r>
        <w:rPr>
          <w:rFonts w:ascii="Arial" w:hAnsi="Arial" w:cs="Arial"/>
          <w:i/>
          <w:iCs/>
          <w:sz w:val="24"/>
          <w:szCs w:val="24"/>
          <w:lang w:val="en-US"/>
        </w:rPr>
        <w:t xml:space="preserve">the right to </w:t>
      </w:r>
      <w:r w:rsidR="009221C3" w:rsidRPr="00794629">
        <w:rPr>
          <w:rFonts w:ascii="Arial" w:hAnsi="Arial" w:cs="Arial"/>
          <w:i/>
          <w:iCs/>
          <w:sz w:val="24"/>
          <w:szCs w:val="24"/>
          <w:lang w:val="en-US"/>
        </w:rPr>
        <w:t xml:space="preserve">religious freedom is met with ever growing suspicion by liberal circles, too. </w:t>
      </w:r>
      <w:r>
        <w:rPr>
          <w:rFonts w:ascii="Arial" w:hAnsi="Arial" w:cs="Arial"/>
          <w:i/>
          <w:iCs/>
          <w:sz w:val="24"/>
          <w:szCs w:val="24"/>
          <w:lang w:val="en-US"/>
        </w:rPr>
        <w:t>This is a surprising phenomenon. Indeed, f</w:t>
      </w:r>
      <w:r w:rsidR="009221C3" w:rsidRPr="00794629">
        <w:rPr>
          <w:rFonts w:ascii="Arial" w:hAnsi="Arial" w:cs="Arial"/>
          <w:i/>
          <w:iCs/>
          <w:sz w:val="24"/>
          <w:szCs w:val="24"/>
          <w:lang w:val="en-US"/>
        </w:rPr>
        <w:t xml:space="preserve">reedom of religion </w:t>
      </w:r>
      <w:r>
        <w:rPr>
          <w:rFonts w:ascii="Arial" w:hAnsi="Arial" w:cs="Arial"/>
          <w:i/>
          <w:iCs/>
          <w:sz w:val="24"/>
          <w:szCs w:val="24"/>
          <w:lang w:val="en-US"/>
        </w:rPr>
        <w:t>or belief may well be</w:t>
      </w:r>
      <w:r w:rsidR="009221C3" w:rsidRPr="00794629">
        <w:rPr>
          <w:rFonts w:ascii="Arial" w:hAnsi="Arial" w:cs="Arial"/>
          <w:i/>
          <w:iCs/>
          <w:sz w:val="24"/>
          <w:szCs w:val="24"/>
          <w:lang w:val="en-US"/>
        </w:rPr>
        <w:t xml:space="preserve"> the only clas</w:t>
      </w:r>
      <w:r w:rsidR="009221C3">
        <w:rPr>
          <w:rFonts w:ascii="Arial" w:hAnsi="Arial" w:cs="Arial"/>
          <w:i/>
          <w:iCs/>
          <w:sz w:val="24"/>
          <w:szCs w:val="24"/>
          <w:lang w:val="en-US"/>
        </w:rPr>
        <w:t xml:space="preserve">sical-liberal human right that </w:t>
      </w:r>
      <w:r w:rsidR="009221C3" w:rsidRPr="00794629">
        <w:rPr>
          <w:rFonts w:ascii="Arial" w:hAnsi="Arial" w:cs="Arial"/>
          <w:i/>
          <w:iCs/>
          <w:sz w:val="24"/>
          <w:szCs w:val="24"/>
          <w:lang w:val="en-US"/>
        </w:rPr>
        <w:t>arouses mixed feelings in some groups of the liberal scene</w:t>
      </w:r>
      <w:r>
        <w:rPr>
          <w:rFonts w:ascii="Arial" w:hAnsi="Arial" w:cs="Arial"/>
          <w:i/>
          <w:iCs/>
          <w:sz w:val="24"/>
          <w:szCs w:val="24"/>
          <w:lang w:val="en-US"/>
        </w:rPr>
        <w:t>, including</w:t>
      </w:r>
      <w:r w:rsidR="009221C3" w:rsidRPr="00794629">
        <w:rPr>
          <w:rFonts w:ascii="Arial" w:hAnsi="Arial" w:cs="Arial"/>
          <w:i/>
          <w:iCs/>
          <w:sz w:val="24"/>
          <w:szCs w:val="24"/>
          <w:lang w:val="en-US"/>
        </w:rPr>
        <w:t xml:space="preserve"> even in the human rights</w:t>
      </w:r>
      <w:r w:rsidR="009221C3">
        <w:rPr>
          <w:rFonts w:ascii="Arial" w:hAnsi="Arial" w:cs="Arial"/>
          <w:i/>
          <w:iCs/>
          <w:sz w:val="24"/>
          <w:szCs w:val="24"/>
          <w:lang w:val="en-US"/>
        </w:rPr>
        <w:t xml:space="preserve"> community itself. This contribu</w:t>
      </w:r>
      <w:r w:rsidR="009221C3" w:rsidRPr="00794629">
        <w:rPr>
          <w:rFonts w:ascii="Arial" w:hAnsi="Arial" w:cs="Arial"/>
          <w:i/>
          <w:iCs/>
          <w:sz w:val="24"/>
          <w:szCs w:val="24"/>
          <w:lang w:val="en-US"/>
        </w:rPr>
        <w:t xml:space="preserve">tion describes irritations and misunderstandings with reference to recent examples from the United Nations. After that, I am going to deal with the question of the challenges for education and teaching </w:t>
      </w:r>
      <w:r w:rsidR="009221C3">
        <w:rPr>
          <w:rFonts w:ascii="Arial" w:hAnsi="Arial" w:cs="Arial"/>
          <w:i/>
          <w:iCs/>
          <w:sz w:val="24"/>
          <w:szCs w:val="24"/>
          <w:lang w:val="en-US"/>
        </w:rPr>
        <w:t>–</w:t>
      </w:r>
      <w:r w:rsidR="009221C3" w:rsidRPr="00794629">
        <w:rPr>
          <w:rFonts w:ascii="Arial" w:hAnsi="Arial" w:cs="Arial"/>
          <w:i/>
          <w:iCs/>
          <w:sz w:val="24"/>
          <w:szCs w:val="24"/>
          <w:lang w:val="en-US"/>
        </w:rPr>
        <w:t xml:space="preserve"> especially in the field of religious education </w:t>
      </w:r>
      <w:r w:rsidR="009221C3">
        <w:rPr>
          <w:rFonts w:ascii="Arial" w:hAnsi="Arial" w:cs="Arial"/>
          <w:i/>
          <w:iCs/>
          <w:sz w:val="24"/>
          <w:szCs w:val="24"/>
          <w:lang w:val="en-US"/>
        </w:rPr>
        <w:t>–</w:t>
      </w:r>
      <w:r w:rsidR="009221C3" w:rsidRPr="00794629">
        <w:rPr>
          <w:rFonts w:ascii="Arial" w:hAnsi="Arial" w:cs="Arial"/>
          <w:i/>
          <w:iCs/>
          <w:sz w:val="24"/>
          <w:szCs w:val="24"/>
          <w:lang w:val="en-US"/>
        </w:rPr>
        <w:t xml:space="preserve"> that arise from this finding.</w:t>
      </w:r>
    </w:p>
    <w:p w14:paraId="28213223" w14:textId="77777777" w:rsidR="009221C3" w:rsidRPr="00794629" w:rsidRDefault="009221C3" w:rsidP="00794629">
      <w:pPr>
        <w:spacing w:after="120" w:line="360" w:lineRule="auto"/>
        <w:rPr>
          <w:rFonts w:ascii="Arial" w:hAnsi="Arial" w:cs="Arial"/>
          <w:i/>
          <w:iCs/>
          <w:sz w:val="24"/>
          <w:szCs w:val="24"/>
          <w:lang w:val="en-US"/>
        </w:rPr>
      </w:pPr>
    </w:p>
    <w:p w14:paraId="1C8D422F" w14:textId="77777777" w:rsidR="009221C3" w:rsidRPr="008E3E12" w:rsidRDefault="009221C3" w:rsidP="008E3E12">
      <w:pPr>
        <w:spacing w:after="120" w:line="360" w:lineRule="auto"/>
        <w:rPr>
          <w:rFonts w:ascii="Arial" w:hAnsi="Arial" w:cs="Arial"/>
          <w:b/>
          <w:bCs/>
          <w:sz w:val="24"/>
          <w:szCs w:val="24"/>
          <w:lang w:val="en-US"/>
        </w:rPr>
      </w:pPr>
      <w:r>
        <w:rPr>
          <w:rFonts w:ascii="Arial" w:hAnsi="Arial" w:cs="Arial"/>
          <w:b/>
          <w:bCs/>
          <w:sz w:val="24"/>
          <w:szCs w:val="24"/>
          <w:lang w:val="en-US"/>
        </w:rPr>
        <w:t xml:space="preserve">1. </w:t>
      </w:r>
      <w:r w:rsidRPr="008E3E12">
        <w:rPr>
          <w:rFonts w:ascii="Arial" w:hAnsi="Arial" w:cs="Arial"/>
          <w:b/>
          <w:bCs/>
          <w:sz w:val="24"/>
          <w:szCs w:val="24"/>
          <w:lang w:val="en-US"/>
        </w:rPr>
        <w:t>Objections from different sides</w:t>
      </w:r>
    </w:p>
    <w:p w14:paraId="7230B3E7" w14:textId="04105EC1"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 xml:space="preserve">No doubt about it: Building bridges between religious traditions and human rights is possible; even more: it is sometimes impressive reality. This is seen in the involvement of individuals who clearly embody the successful linking of religious </w:t>
      </w:r>
      <w:r w:rsidR="00730E8E">
        <w:rPr>
          <w:rFonts w:ascii="Arial" w:hAnsi="Arial" w:cs="Arial"/>
          <w:sz w:val="24"/>
          <w:szCs w:val="24"/>
          <w:lang w:val="en-US"/>
        </w:rPr>
        <w:t xml:space="preserve">concerns </w:t>
      </w:r>
      <w:r w:rsidRPr="00794629">
        <w:rPr>
          <w:rFonts w:ascii="Arial" w:hAnsi="Arial" w:cs="Arial"/>
          <w:sz w:val="24"/>
          <w:szCs w:val="24"/>
          <w:lang w:val="en-US"/>
        </w:rPr>
        <w:t>and human rights co</w:t>
      </w:r>
      <w:r w:rsidR="00730E8E">
        <w:rPr>
          <w:rFonts w:ascii="Arial" w:hAnsi="Arial" w:cs="Arial"/>
          <w:sz w:val="24"/>
          <w:szCs w:val="24"/>
          <w:lang w:val="en-US"/>
        </w:rPr>
        <w:t>mmitment</w:t>
      </w:r>
      <w:r w:rsidRPr="00794629">
        <w:rPr>
          <w:rFonts w:ascii="Arial" w:hAnsi="Arial" w:cs="Arial"/>
          <w:sz w:val="24"/>
          <w:szCs w:val="24"/>
          <w:lang w:val="en-US"/>
        </w:rPr>
        <w:t xml:space="preserve"> in their biography, in their actions and in their organizations.</w:t>
      </w:r>
      <w:r>
        <w:rPr>
          <w:rStyle w:val="Funotenzeichen"/>
          <w:rFonts w:ascii="Arial" w:hAnsi="Arial" w:cs="Arial"/>
          <w:sz w:val="24"/>
          <w:szCs w:val="24"/>
          <w:lang w:val="en-US"/>
        </w:rPr>
        <w:footnoteReference w:id="1"/>
      </w:r>
      <w:r w:rsidRPr="00794629">
        <w:rPr>
          <w:rFonts w:ascii="Arial" w:hAnsi="Arial" w:cs="Arial"/>
          <w:sz w:val="24"/>
          <w:szCs w:val="24"/>
          <w:lang w:val="en-US"/>
        </w:rPr>
        <w:t xml:space="preserve"> It is, however, equally evident that there are barriers to overcome and misunderstandings to clear up in the process. Religious </w:t>
      </w:r>
      <w:r w:rsidR="00730E8E">
        <w:rPr>
          <w:rFonts w:ascii="Arial" w:hAnsi="Arial" w:cs="Arial"/>
          <w:sz w:val="24"/>
          <w:szCs w:val="24"/>
          <w:lang w:val="en-US"/>
        </w:rPr>
        <w:t xml:space="preserve">normative </w:t>
      </w:r>
      <w:r w:rsidR="00730E8E">
        <w:rPr>
          <w:rFonts w:ascii="Arial" w:hAnsi="Arial" w:cs="Arial"/>
          <w:sz w:val="24"/>
          <w:szCs w:val="24"/>
          <w:lang w:val="en-US"/>
        </w:rPr>
        <w:lastRenderedPageBreak/>
        <w:t>traditions</w:t>
      </w:r>
      <w:r w:rsidRPr="00794629">
        <w:rPr>
          <w:rFonts w:ascii="Arial" w:hAnsi="Arial" w:cs="Arial"/>
          <w:sz w:val="24"/>
          <w:szCs w:val="24"/>
          <w:lang w:val="en-US"/>
        </w:rPr>
        <w:t xml:space="preserve"> and human rights standards of equal freedom can not only provide reciproca</w:t>
      </w:r>
      <w:r>
        <w:rPr>
          <w:rFonts w:ascii="Arial" w:hAnsi="Arial" w:cs="Arial"/>
          <w:sz w:val="24"/>
          <w:szCs w:val="24"/>
          <w:lang w:val="en-US"/>
        </w:rPr>
        <w:t>l inspiration and empowerment, but f</w:t>
      </w:r>
      <w:r w:rsidRPr="00794629">
        <w:rPr>
          <w:rFonts w:ascii="Arial" w:hAnsi="Arial" w:cs="Arial"/>
          <w:sz w:val="24"/>
          <w:szCs w:val="24"/>
          <w:lang w:val="en-US"/>
        </w:rPr>
        <w:t>requently</w:t>
      </w:r>
      <w:r>
        <w:rPr>
          <w:rFonts w:ascii="Arial" w:hAnsi="Arial" w:cs="Arial"/>
          <w:sz w:val="24"/>
          <w:szCs w:val="24"/>
          <w:lang w:val="en-US"/>
        </w:rPr>
        <w:t xml:space="preserve"> their relationship is kind of intricate.</w:t>
      </w:r>
      <w:r w:rsidRPr="00794629">
        <w:rPr>
          <w:rFonts w:ascii="Arial" w:hAnsi="Arial" w:cs="Arial"/>
          <w:sz w:val="24"/>
          <w:szCs w:val="24"/>
          <w:lang w:val="en-US"/>
        </w:rPr>
        <w:t xml:space="preserve"> Again and again it happens that incompatible views clash with each other. </w:t>
      </w:r>
      <w:r>
        <w:rPr>
          <w:rFonts w:ascii="Arial" w:hAnsi="Arial" w:cs="Arial"/>
          <w:sz w:val="24"/>
          <w:szCs w:val="24"/>
          <w:lang w:val="en-US"/>
        </w:rPr>
        <w:t xml:space="preserve">In any case, to postulate </w:t>
      </w:r>
      <w:r w:rsidR="00F672EC">
        <w:rPr>
          <w:rFonts w:ascii="Arial" w:hAnsi="Arial" w:cs="Arial"/>
          <w:sz w:val="24"/>
          <w:szCs w:val="24"/>
          <w:lang w:val="en-US"/>
        </w:rPr>
        <w:t xml:space="preserve">an easy </w:t>
      </w:r>
      <w:r w:rsidRPr="00794629">
        <w:rPr>
          <w:rFonts w:ascii="Arial" w:hAnsi="Arial" w:cs="Arial"/>
          <w:sz w:val="24"/>
          <w:szCs w:val="24"/>
          <w:lang w:val="en-US"/>
        </w:rPr>
        <w:t xml:space="preserve">reconciliation between religious traditions and modern human rights would hardly do justice to the challenges that emerge here. </w:t>
      </w:r>
    </w:p>
    <w:p w14:paraId="517292E9" w14:textId="790F891A"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In two “test fields” the problems and tasks of critical mediation are revealed in a particularly striking manner. The first topic area can largely be circumscribed with the concept</w:t>
      </w:r>
      <w:r>
        <w:rPr>
          <w:rFonts w:ascii="Arial" w:hAnsi="Arial" w:cs="Arial"/>
          <w:sz w:val="24"/>
          <w:szCs w:val="24"/>
          <w:lang w:val="en-US"/>
        </w:rPr>
        <w:t xml:space="preserve"> of</w:t>
      </w:r>
      <w:r w:rsidRPr="00794629">
        <w:rPr>
          <w:rFonts w:ascii="Arial" w:hAnsi="Arial" w:cs="Arial"/>
          <w:sz w:val="24"/>
          <w:szCs w:val="24"/>
          <w:lang w:val="en-US"/>
        </w:rPr>
        <w:t xml:space="preserve"> “</w:t>
      </w:r>
      <w:r w:rsidRPr="00794629">
        <w:rPr>
          <w:rFonts w:ascii="Arial" w:hAnsi="Arial" w:cs="Arial"/>
          <w:i/>
          <w:iCs/>
          <w:sz w:val="24"/>
          <w:szCs w:val="24"/>
          <w:lang w:val="en-US"/>
        </w:rPr>
        <w:t>gender.</w:t>
      </w:r>
      <w:r w:rsidRPr="00794629">
        <w:rPr>
          <w:rFonts w:ascii="Arial" w:hAnsi="Arial" w:cs="Arial"/>
          <w:sz w:val="24"/>
          <w:szCs w:val="24"/>
          <w:lang w:val="en-US"/>
        </w:rPr>
        <w:t xml:space="preserve">” Here it is a matter of equality between men and women, the equitable acceptance of diverse sexual orientations and </w:t>
      </w:r>
      <w:r w:rsidR="00730E8E">
        <w:rPr>
          <w:rFonts w:ascii="Arial" w:hAnsi="Arial" w:cs="Arial"/>
          <w:sz w:val="24"/>
          <w:szCs w:val="24"/>
          <w:lang w:val="en-US"/>
        </w:rPr>
        <w:t xml:space="preserve">gender </w:t>
      </w:r>
      <w:r w:rsidRPr="00794629">
        <w:rPr>
          <w:rFonts w:ascii="Arial" w:hAnsi="Arial" w:cs="Arial"/>
          <w:sz w:val="24"/>
          <w:szCs w:val="24"/>
          <w:lang w:val="en-US"/>
        </w:rPr>
        <w:t>identities and similar postulates with which many religious communities (not all) still have difficulties. Ziba Mir-Hosseini c</w:t>
      </w:r>
      <w:r>
        <w:rPr>
          <w:rFonts w:ascii="Arial" w:hAnsi="Arial" w:cs="Arial"/>
          <w:sz w:val="24"/>
          <w:szCs w:val="24"/>
          <w:lang w:val="en-US"/>
        </w:rPr>
        <w:t>learly delineates in her contribution</w:t>
      </w:r>
      <w:r w:rsidRPr="00794629">
        <w:rPr>
          <w:rFonts w:ascii="Arial" w:hAnsi="Arial" w:cs="Arial"/>
          <w:sz w:val="24"/>
          <w:szCs w:val="24"/>
          <w:lang w:val="en-US"/>
        </w:rPr>
        <w:t xml:space="preserve"> how reforms advocated from the perspective of the UN Convention for the Elimination of all Forms of Discrimination against Women (CEDAW) can be successfully reinforced and a</w:t>
      </w:r>
      <w:r>
        <w:rPr>
          <w:rFonts w:ascii="Arial" w:hAnsi="Arial" w:cs="Arial"/>
          <w:sz w:val="24"/>
          <w:szCs w:val="24"/>
          <w:lang w:val="en-US"/>
        </w:rPr>
        <w:t xml:space="preserve">dvanced by a critical </w:t>
      </w:r>
      <w:r w:rsidRPr="000660A8">
        <w:rPr>
          <w:rFonts w:ascii="Arial" w:hAnsi="Arial" w:cs="Arial"/>
          <w:i/>
          <w:iCs/>
          <w:sz w:val="24"/>
          <w:szCs w:val="24"/>
          <w:lang w:val="en-US"/>
        </w:rPr>
        <w:t>relecture</w:t>
      </w:r>
      <w:r w:rsidRPr="00794629">
        <w:rPr>
          <w:rFonts w:ascii="Arial" w:hAnsi="Arial" w:cs="Arial"/>
          <w:sz w:val="24"/>
          <w:szCs w:val="24"/>
          <w:lang w:val="en-US"/>
        </w:rPr>
        <w:t xml:space="preserve"> of religious </w:t>
      </w:r>
      <w:r>
        <w:rPr>
          <w:rFonts w:ascii="Arial" w:hAnsi="Arial" w:cs="Arial"/>
          <w:sz w:val="24"/>
          <w:szCs w:val="24"/>
          <w:lang w:val="en-US"/>
        </w:rPr>
        <w:t>texts or sources from religious law.</w:t>
      </w:r>
      <w:r>
        <w:rPr>
          <w:rStyle w:val="Funotenzeichen"/>
          <w:rFonts w:ascii="Arial" w:hAnsi="Arial" w:cs="Arial"/>
          <w:sz w:val="24"/>
          <w:szCs w:val="24"/>
          <w:lang w:val="en-US"/>
        </w:rPr>
        <w:footnoteReference w:id="2"/>
      </w:r>
    </w:p>
    <w:p w14:paraId="337AE75C" w14:textId="29E7D26A"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The second test case is freedom</w:t>
      </w:r>
      <w:r w:rsidR="00F672EC">
        <w:rPr>
          <w:rFonts w:ascii="Arial" w:hAnsi="Arial" w:cs="Arial"/>
          <w:sz w:val="24"/>
          <w:szCs w:val="24"/>
          <w:lang w:val="en-US"/>
        </w:rPr>
        <w:t xml:space="preserve"> of religion or belief</w:t>
      </w:r>
      <w:r w:rsidRPr="00794629">
        <w:rPr>
          <w:rFonts w:ascii="Arial" w:hAnsi="Arial" w:cs="Arial"/>
          <w:sz w:val="24"/>
          <w:szCs w:val="24"/>
          <w:lang w:val="en-US"/>
        </w:rPr>
        <w:t xml:space="preserve">. This may be astonishing, as freedom </w:t>
      </w:r>
      <w:r w:rsidR="00F672EC">
        <w:rPr>
          <w:rFonts w:ascii="Arial" w:hAnsi="Arial" w:cs="Arial"/>
          <w:sz w:val="24"/>
          <w:szCs w:val="24"/>
          <w:lang w:val="en-US"/>
        </w:rPr>
        <w:t xml:space="preserve">of religion or belief </w:t>
      </w:r>
      <w:r w:rsidRPr="00794629">
        <w:rPr>
          <w:rFonts w:ascii="Arial" w:hAnsi="Arial" w:cs="Arial"/>
          <w:sz w:val="24"/>
          <w:szCs w:val="24"/>
          <w:lang w:val="en-US"/>
        </w:rPr>
        <w:t xml:space="preserve">is, after all, </w:t>
      </w:r>
      <w:r>
        <w:rPr>
          <w:rFonts w:ascii="Arial" w:hAnsi="Arial" w:cs="Arial"/>
          <w:sz w:val="24"/>
          <w:szCs w:val="24"/>
          <w:lang w:val="en-US"/>
        </w:rPr>
        <w:t>about vested interests</w:t>
      </w:r>
      <w:r w:rsidRPr="00794629">
        <w:rPr>
          <w:rFonts w:ascii="Arial" w:hAnsi="Arial" w:cs="Arial"/>
          <w:sz w:val="24"/>
          <w:szCs w:val="24"/>
          <w:lang w:val="en-US"/>
        </w:rPr>
        <w:t xml:space="preserve"> of religious communities: the religious socialization of children, the possibilities of the public presence of religious symbols and motifs, the expansion of religious infrastructure and much more. </w:t>
      </w:r>
      <w:r>
        <w:rPr>
          <w:rFonts w:ascii="Arial" w:hAnsi="Arial" w:cs="Arial"/>
          <w:sz w:val="24"/>
          <w:szCs w:val="24"/>
          <w:lang w:val="en-US"/>
        </w:rPr>
        <w:t>However, the specific mode</w:t>
      </w:r>
      <w:r w:rsidRPr="00794629">
        <w:rPr>
          <w:rFonts w:ascii="Arial" w:hAnsi="Arial" w:cs="Arial"/>
          <w:sz w:val="24"/>
          <w:szCs w:val="24"/>
          <w:lang w:val="en-US"/>
        </w:rPr>
        <w:t xml:space="preserve"> in which such themes often</w:t>
      </w:r>
      <w:r>
        <w:rPr>
          <w:rFonts w:ascii="Arial" w:hAnsi="Arial" w:cs="Arial"/>
          <w:sz w:val="24"/>
          <w:szCs w:val="24"/>
          <w:lang w:val="en-US"/>
        </w:rPr>
        <w:t xml:space="preserve"> are addressed in human rights discourse imply </w:t>
      </w:r>
      <w:r w:rsidRPr="00794629">
        <w:rPr>
          <w:rFonts w:ascii="Arial" w:hAnsi="Arial" w:cs="Arial"/>
          <w:sz w:val="24"/>
          <w:szCs w:val="24"/>
          <w:lang w:val="en-US"/>
        </w:rPr>
        <w:t>many a challenge for traditio</w:t>
      </w:r>
      <w:r>
        <w:rPr>
          <w:rFonts w:ascii="Arial" w:hAnsi="Arial" w:cs="Arial"/>
          <w:sz w:val="24"/>
          <w:szCs w:val="24"/>
          <w:lang w:val="en-US"/>
        </w:rPr>
        <w:t>nal religious self-</w:t>
      </w:r>
      <w:r w:rsidR="00F672EC">
        <w:rPr>
          <w:rFonts w:ascii="Arial" w:hAnsi="Arial" w:cs="Arial"/>
          <w:sz w:val="24"/>
          <w:szCs w:val="24"/>
          <w:lang w:val="en-US"/>
        </w:rPr>
        <w:t>understandings, since</w:t>
      </w:r>
      <w:r w:rsidRPr="00794629">
        <w:rPr>
          <w:rFonts w:ascii="Arial" w:hAnsi="Arial" w:cs="Arial"/>
          <w:sz w:val="24"/>
          <w:szCs w:val="24"/>
          <w:lang w:val="en-US"/>
        </w:rPr>
        <w:t xml:space="preserve"> freedom of religion </w:t>
      </w:r>
      <w:r w:rsidR="00F672EC">
        <w:rPr>
          <w:rFonts w:ascii="Arial" w:hAnsi="Arial" w:cs="Arial"/>
          <w:sz w:val="24"/>
          <w:szCs w:val="24"/>
          <w:lang w:val="en-US"/>
        </w:rPr>
        <w:t xml:space="preserve">or belief </w:t>
      </w:r>
      <w:r w:rsidRPr="00794629">
        <w:rPr>
          <w:rFonts w:ascii="Arial" w:hAnsi="Arial" w:cs="Arial"/>
          <w:sz w:val="24"/>
          <w:szCs w:val="24"/>
          <w:lang w:val="en-US"/>
        </w:rPr>
        <w:t xml:space="preserve">has the structure of a universal right to freedom to which individuals of diverse orientation can lay equal claim, among them competitors, critics of religion, dissidents, schismatics, converts or adherents of feminist re-interpretations of religious sources. </w:t>
      </w:r>
    </w:p>
    <w:p w14:paraId="0D0A91C9" w14:textId="2A0F9A83" w:rsidR="009221C3" w:rsidRPr="00794629" w:rsidRDefault="009221C3" w:rsidP="00794629">
      <w:pPr>
        <w:spacing w:after="120" w:line="360" w:lineRule="auto"/>
        <w:rPr>
          <w:rFonts w:ascii="Arial" w:hAnsi="Arial" w:cs="Arial"/>
          <w:sz w:val="24"/>
          <w:szCs w:val="24"/>
          <w:lang w:val="en-US"/>
        </w:rPr>
      </w:pPr>
      <w:r>
        <w:rPr>
          <w:rFonts w:ascii="Arial" w:hAnsi="Arial" w:cs="Arial"/>
          <w:sz w:val="24"/>
          <w:szCs w:val="24"/>
          <w:lang w:val="en-US"/>
        </w:rPr>
        <w:t>That the relationship of humans</w:t>
      </w:r>
      <w:r w:rsidRPr="00794629">
        <w:rPr>
          <w:rFonts w:ascii="Arial" w:hAnsi="Arial" w:cs="Arial"/>
          <w:sz w:val="24"/>
          <w:szCs w:val="24"/>
          <w:lang w:val="en-US"/>
        </w:rPr>
        <w:t xml:space="preserve"> to God should become a matter for legally protected personal freedom was, and is, for many believers </w:t>
      </w:r>
      <w:r w:rsidR="00F672EC">
        <w:rPr>
          <w:rFonts w:ascii="Arial" w:hAnsi="Arial" w:cs="Arial"/>
          <w:sz w:val="24"/>
          <w:szCs w:val="24"/>
          <w:lang w:val="en-US"/>
        </w:rPr>
        <w:t xml:space="preserve">a </w:t>
      </w:r>
      <w:r w:rsidR="00A53A20">
        <w:rPr>
          <w:rFonts w:ascii="Arial" w:hAnsi="Arial" w:cs="Arial"/>
          <w:sz w:val="24"/>
          <w:szCs w:val="24"/>
          <w:lang w:val="en-US"/>
        </w:rPr>
        <w:t xml:space="preserve">strange, possibly even a </w:t>
      </w:r>
      <w:r w:rsidRPr="00794629">
        <w:rPr>
          <w:rFonts w:ascii="Arial" w:hAnsi="Arial" w:cs="Arial"/>
          <w:sz w:val="24"/>
          <w:szCs w:val="24"/>
          <w:lang w:val="en-US"/>
        </w:rPr>
        <w:t>monstrous idea. Wouldn’t this mean that man was exalting himself over his Creator? Wouldn’t freedom of religion end in relativism and instability? Wouldn’t this threaten to undermine the religious foundation of every moral commitment?</w:t>
      </w:r>
    </w:p>
    <w:p w14:paraId="69878BEE" w14:textId="493A3CFA"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lastRenderedPageBreak/>
        <w:t xml:space="preserve">Because of such fears the Catholic Church </w:t>
      </w:r>
      <w:r w:rsidR="00F672EC">
        <w:rPr>
          <w:rFonts w:ascii="Arial" w:hAnsi="Arial" w:cs="Arial"/>
          <w:sz w:val="24"/>
          <w:szCs w:val="24"/>
          <w:lang w:val="en-US"/>
        </w:rPr>
        <w:t>fiercely opposed</w:t>
      </w:r>
      <w:r w:rsidRPr="00794629">
        <w:rPr>
          <w:rFonts w:ascii="Arial" w:hAnsi="Arial" w:cs="Arial"/>
          <w:sz w:val="24"/>
          <w:szCs w:val="24"/>
          <w:lang w:val="en-US"/>
        </w:rPr>
        <w:t xml:space="preserve"> </w:t>
      </w:r>
      <w:r w:rsidR="00F672EC">
        <w:rPr>
          <w:rFonts w:ascii="Arial" w:hAnsi="Arial" w:cs="Arial"/>
          <w:sz w:val="24"/>
          <w:szCs w:val="24"/>
          <w:lang w:val="en-US"/>
        </w:rPr>
        <w:t xml:space="preserve">the right to </w:t>
      </w:r>
      <w:r w:rsidRPr="00794629">
        <w:rPr>
          <w:rFonts w:ascii="Arial" w:hAnsi="Arial" w:cs="Arial"/>
          <w:sz w:val="24"/>
          <w:szCs w:val="24"/>
          <w:lang w:val="en-US"/>
        </w:rPr>
        <w:t xml:space="preserve">freedom </w:t>
      </w:r>
      <w:r w:rsidR="00F672EC">
        <w:rPr>
          <w:rFonts w:ascii="Arial" w:hAnsi="Arial" w:cs="Arial"/>
          <w:sz w:val="24"/>
          <w:szCs w:val="24"/>
          <w:lang w:val="en-US"/>
        </w:rPr>
        <w:t xml:space="preserve">of religion or belief </w:t>
      </w:r>
      <w:r w:rsidRPr="00794629">
        <w:rPr>
          <w:rFonts w:ascii="Arial" w:hAnsi="Arial" w:cs="Arial"/>
          <w:sz w:val="24"/>
          <w:szCs w:val="24"/>
          <w:lang w:val="en-US"/>
        </w:rPr>
        <w:t xml:space="preserve">on principle for a long time. In </w:t>
      </w:r>
      <w:r w:rsidR="00F672EC">
        <w:rPr>
          <w:rFonts w:ascii="Arial" w:hAnsi="Arial" w:cs="Arial"/>
          <w:sz w:val="24"/>
          <w:szCs w:val="24"/>
          <w:lang w:val="en-US"/>
        </w:rPr>
        <w:t xml:space="preserve">his notorious </w:t>
      </w:r>
      <w:r w:rsidRPr="00794629">
        <w:rPr>
          <w:rFonts w:ascii="Arial" w:hAnsi="Arial" w:cs="Arial"/>
          <w:sz w:val="24"/>
          <w:szCs w:val="24"/>
          <w:lang w:val="en-US"/>
        </w:rPr>
        <w:t>“Syllabus Errorum” (1864) Pope Pius IX attacked it as a false path</w:t>
      </w:r>
      <w:r>
        <w:rPr>
          <w:rFonts w:ascii="Arial" w:hAnsi="Arial" w:cs="Arial"/>
          <w:sz w:val="24"/>
          <w:szCs w:val="24"/>
          <w:lang w:val="en-US"/>
        </w:rPr>
        <w:t>,</w:t>
      </w:r>
      <w:r w:rsidRPr="00794629">
        <w:rPr>
          <w:rFonts w:ascii="Arial" w:hAnsi="Arial" w:cs="Arial"/>
          <w:sz w:val="24"/>
          <w:szCs w:val="24"/>
          <w:lang w:val="en-US"/>
        </w:rPr>
        <w:t xml:space="preserve"> which would inevitably lead to the modern “</w:t>
      </w:r>
      <w:r w:rsidR="00F672EC">
        <w:rPr>
          <w:rFonts w:ascii="Arial" w:hAnsi="Arial" w:cs="Arial"/>
          <w:sz w:val="24"/>
          <w:szCs w:val="24"/>
          <w:lang w:val="en-US"/>
        </w:rPr>
        <w:t>pestilence</w:t>
      </w:r>
      <w:r w:rsidRPr="00794629">
        <w:rPr>
          <w:rFonts w:ascii="Arial" w:hAnsi="Arial" w:cs="Arial"/>
          <w:sz w:val="24"/>
          <w:szCs w:val="24"/>
          <w:lang w:val="en-US"/>
        </w:rPr>
        <w:t xml:space="preserve"> of indifferentism</w:t>
      </w:r>
      <w:r>
        <w:rPr>
          <w:rFonts w:ascii="Arial" w:hAnsi="Arial" w:cs="Arial"/>
          <w:sz w:val="24"/>
          <w:szCs w:val="24"/>
          <w:lang w:val="en-US"/>
        </w:rPr>
        <w:t>.” Not before</w:t>
      </w:r>
      <w:r w:rsidRPr="00794629">
        <w:rPr>
          <w:rFonts w:ascii="Arial" w:hAnsi="Arial" w:cs="Arial"/>
          <w:sz w:val="24"/>
          <w:szCs w:val="24"/>
          <w:lang w:val="en-US"/>
        </w:rPr>
        <w:t xml:space="preserve"> the Second Vatican Council did the Catholic Church completely revise its oppositional stance and produce the conciliar declaration “Dignitatis Human</w:t>
      </w:r>
      <w:r w:rsidR="00267CDA">
        <w:rPr>
          <w:rFonts w:ascii="Arial" w:hAnsi="Arial" w:cs="Arial"/>
          <w:sz w:val="24"/>
          <w:szCs w:val="24"/>
          <w:lang w:val="en-US"/>
        </w:rPr>
        <w:t>a</w:t>
      </w:r>
      <w:r w:rsidRPr="00794629">
        <w:rPr>
          <w:rFonts w:ascii="Arial" w:hAnsi="Arial" w:cs="Arial"/>
          <w:sz w:val="24"/>
          <w:szCs w:val="24"/>
          <w:lang w:val="en-US"/>
        </w:rPr>
        <w:t>e” (1965), a theologically based acknowledgement of the right to religious freedom. But traditionalist skepticism and rejection conti</w:t>
      </w:r>
      <w:r>
        <w:rPr>
          <w:rFonts w:ascii="Arial" w:hAnsi="Arial" w:cs="Arial"/>
          <w:sz w:val="24"/>
          <w:szCs w:val="24"/>
          <w:lang w:val="en-US"/>
        </w:rPr>
        <w:t>nue to exist even today. It can be</w:t>
      </w:r>
      <w:r w:rsidRPr="00794629">
        <w:rPr>
          <w:rFonts w:ascii="Arial" w:hAnsi="Arial" w:cs="Arial"/>
          <w:sz w:val="24"/>
          <w:szCs w:val="24"/>
          <w:lang w:val="en-US"/>
        </w:rPr>
        <w:t xml:space="preserve"> found in practically all religious traditions, in Islamic or Islamist </w:t>
      </w:r>
      <w:r>
        <w:rPr>
          <w:rFonts w:ascii="Arial" w:hAnsi="Arial" w:cs="Arial"/>
          <w:sz w:val="24"/>
          <w:szCs w:val="24"/>
          <w:lang w:val="en-US"/>
        </w:rPr>
        <w:t>perspectives no less than in some</w:t>
      </w:r>
      <w:r w:rsidRPr="00794629">
        <w:rPr>
          <w:rFonts w:ascii="Arial" w:hAnsi="Arial" w:cs="Arial"/>
          <w:sz w:val="24"/>
          <w:szCs w:val="24"/>
          <w:lang w:val="en-US"/>
        </w:rPr>
        <w:t xml:space="preserve"> currents of Bu</w:t>
      </w:r>
      <w:r>
        <w:rPr>
          <w:rFonts w:ascii="Arial" w:hAnsi="Arial" w:cs="Arial"/>
          <w:sz w:val="24"/>
          <w:szCs w:val="24"/>
          <w:lang w:val="en-US"/>
        </w:rPr>
        <w:t>ddhism, in Hindu fundamentalism</w:t>
      </w:r>
      <w:r w:rsidRPr="00794629">
        <w:rPr>
          <w:rFonts w:ascii="Arial" w:hAnsi="Arial" w:cs="Arial"/>
          <w:sz w:val="24"/>
          <w:szCs w:val="24"/>
          <w:lang w:val="en-US"/>
        </w:rPr>
        <w:t xml:space="preserve"> just as in ultraconservative Christian denominations. </w:t>
      </w:r>
    </w:p>
    <w:p w14:paraId="10102758" w14:textId="6AEBD0D2"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Nowadays</w:t>
      </w:r>
      <w:r>
        <w:rPr>
          <w:rFonts w:ascii="Arial" w:hAnsi="Arial" w:cs="Arial"/>
          <w:sz w:val="24"/>
          <w:szCs w:val="24"/>
          <w:lang w:val="en-US"/>
        </w:rPr>
        <w:t>,</w:t>
      </w:r>
      <w:r w:rsidRPr="00794629">
        <w:rPr>
          <w:rFonts w:ascii="Arial" w:hAnsi="Arial" w:cs="Arial"/>
          <w:sz w:val="24"/>
          <w:szCs w:val="24"/>
          <w:lang w:val="en-US"/>
        </w:rPr>
        <w:t xml:space="preserve"> conservative or traditionalist resistance toward freedom of religion </w:t>
      </w:r>
      <w:r w:rsidR="00F672EC">
        <w:rPr>
          <w:rFonts w:ascii="Arial" w:hAnsi="Arial" w:cs="Arial"/>
          <w:sz w:val="24"/>
          <w:szCs w:val="24"/>
          <w:lang w:val="en-US"/>
        </w:rPr>
        <w:t xml:space="preserve">or belief </w:t>
      </w:r>
      <w:r w:rsidRPr="00794629">
        <w:rPr>
          <w:rFonts w:ascii="Arial" w:hAnsi="Arial" w:cs="Arial"/>
          <w:sz w:val="24"/>
          <w:szCs w:val="24"/>
          <w:lang w:val="en-US"/>
        </w:rPr>
        <w:t xml:space="preserve">hardly expresses itself in confrontative language of the kind seen in the “Syllabus Errorum”. The idea and semantics of human rights have become so internationally pervasive that a direct attack would lead to total isolation. Instead there are multiple tendencies to dilute </w:t>
      </w:r>
      <w:r>
        <w:rPr>
          <w:rFonts w:ascii="Arial" w:hAnsi="Arial" w:cs="Arial"/>
          <w:sz w:val="24"/>
          <w:szCs w:val="24"/>
          <w:lang w:val="en-US"/>
        </w:rPr>
        <w:t>the human right to freedom of religion and belief</w:t>
      </w:r>
      <w:r w:rsidRPr="00794629">
        <w:rPr>
          <w:rFonts w:ascii="Arial" w:hAnsi="Arial" w:cs="Arial"/>
          <w:sz w:val="24"/>
          <w:szCs w:val="24"/>
          <w:lang w:val="en-US"/>
        </w:rPr>
        <w:t xml:space="preserve"> through </w:t>
      </w:r>
      <w:r>
        <w:rPr>
          <w:rFonts w:ascii="Arial" w:hAnsi="Arial" w:cs="Arial"/>
          <w:sz w:val="24"/>
          <w:szCs w:val="24"/>
          <w:lang w:val="en-US"/>
        </w:rPr>
        <w:t xml:space="preserve">the </w:t>
      </w:r>
      <w:r w:rsidRPr="00794629">
        <w:rPr>
          <w:rFonts w:ascii="Arial" w:hAnsi="Arial" w:cs="Arial"/>
          <w:sz w:val="24"/>
          <w:szCs w:val="24"/>
          <w:lang w:val="en-US"/>
        </w:rPr>
        <w:t xml:space="preserve">comingling with a vague rhetoric of </w:t>
      </w:r>
      <w:r w:rsidR="00A53A20">
        <w:rPr>
          <w:rFonts w:ascii="Arial" w:hAnsi="Arial" w:cs="Arial"/>
          <w:sz w:val="24"/>
          <w:szCs w:val="24"/>
          <w:lang w:val="en-US"/>
        </w:rPr>
        <w:t>“</w:t>
      </w:r>
      <w:r w:rsidRPr="00794629">
        <w:rPr>
          <w:rFonts w:ascii="Arial" w:hAnsi="Arial" w:cs="Arial"/>
          <w:sz w:val="24"/>
          <w:szCs w:val="24"/>
          <w:lang w:val="en-US"/>
        </w:rPr>
        <w:t>tolerance</w:t>
      </w:r>
      <w:r w:rsidR="00A53A20">
        <w:rPr>
          <w:rFonts w:ascii="Arial" w:hAnsi="Arial" w:cs="Arial"/>
          <w:sz w:val="24"/>
          <w:szCs w:val="24"/>
          <w:lang w:val="en-US"/>
        </w:rPr>
        <w:t>”</w:t>
      </w:r>
      <w:r w:rsidRPr="00794629">
        <w:rPr>
          <w:rFonts w:ascii="Arial" w:hAnsi="Arial" w:cs="Arial"/>
          <w:sz w:val="24"/>
          <w:szCs w:val="24"/>
          <w:lang w:val="en-US"/>
        </w:rPr>
        <w:t xml:space="preserve">, thereby weakening its potential for </w:t>
      </w:r>
      <w:r>
        <w:rPr>
          <w:rFonts w:ascii="Arial" w:hAnsi="Arial" w:cs="Arial"/>
          <w:sz w:val="24"/>
          <w:szCs w:val="24"/>
          <w:lang w:val="en-US"/>
        </w:rPr>
        <w:t xml:space="preserve">critically </w:t>
      </w:r>
      <w:r w:rsidRPr="00794629">
        <w:rPr>
          <w:rFonts w:ascii="Arial" w:hAnsi="Arial" w:cs="Arial"/>
          <w:sz w:val="24"/>
          <w:szCs w:val="24"/>
          <w:lang w:val="en-US"/>
        </w:rPr>
        <w:t xml:space="preserve">challenging </w:t>
      </w:r>
      <w:r w:rsidR="00A53A20">
        <w:rPr>
          <w:rFonts w:ascii="Arial" w:hAnsi="Arial" w:cs="Arial"/>
          <w:sz w:val="24"/>
          <w:szCs w:val="24"/>
          <w:lang w:val="en-US"/>
        </w:rPr>
        <w:t>existing religious or politico-religious hegemonies</w:t>
      </w:r>
      <w:r w:rsidRPr="00794629">
        <w:rPr>
          <w:rFonts w:ascii="Arial" w:hAnsi="Arial" w:cs="Arial"/>
          <w:sz w:val="24"/>
          <w:szCs w:val="24"/>
          <w:lang w:val="en-US"/>
        </w:rPr>
        <w:t xml:space="preserve">. This </w:t>
      </w:r>
      <w:r>
        <w:rPr>
          <w:rFonts w:ascii="Arial" w:hAnsi="Arial" w:cs="Arial"/>
          <w:sz w:val="24"/>
          <w:szCs w:val="24"/>
          <w:lang w:val="en-US"/>
        </w:rPr>
        <w:t>is done both on the part of some</w:t>
      </w:r>
      <w:r w:rsidRPr="00794629">
        <w:rPr>
          <w:rFonts w:ascii="Arial" w:hAnsi="Arial" w:cs="Arial"/>
          <w:sz w:val="24"/>
          <w:szCs w:val="24"/>
          <w:lang w:val="en-US"/>
        </w:rPr>
        <w:t xml:space="preserve"> religious commun</w:t>
      </w:r>
      <w:r>
        <w:rPr>
          <w:rFonts w:ascii="Arial" w:hAnsi="Arial" w:cs="Arial"/>
          <w:sz w:val="24"/>
          <w:szCs w:val="24"/>
          <w:lang w:val="en-US"/>
        </w:rPr>
        <w:t>ities as also on the part of some</w:t>
      </w:r>
      <w:r w:rsidRPr="00794629">
        <w:rPr>
          <w:rFonts w:ascii="Arial" w:hAnsi="Arial" w:cs="Arial"/>
          <w:sz w:val="24"/>
          <w:szCs w:val="24"/>
          <w:lang w:val="en-US"/>
        </w:rPr>
        <w:t xml:space="preserve"> </w:t>
      </w:r>
      <w:r w:rsidR="00A53A20">
        <w:rPr>
          <w:rFonts w:ascii="Arial" w:hAnsi="Arial" w:cs="Arial"/>
          <w:sz w:val="24"/>
          <w:szCs w:val="24"/>
          <w:lang w:val="en-US"/>
        </w:rPr>
        <w:t>governments</w:t>
      </w:r>
      <w:r w:rsidRPr="00794629">
        <w:rPr>
          <w:rFonts w:ascii="Arial" w:hAnsi="Arial" w:cs="Arial"/>
          <w:sz w:val="24"/>
          <w:szCs w:val="24"/>
          <w:lang w:val="en-US"/>
        </w:rPr>
        <w:t>. The latter often reduce freedom of religion from the start to a preset catalogue of permitted religious options by recognizing only “normal religious practice” (thus the diction of the People’s Republic of China), only the “divinely revealed religions” (so the wording in many Arabi</w:t>
      </w:r>
      <w:r w:rsidR="00F672EC">
        <w:rPr>
          <w:rFonts w:ascii="Arial" w:hAnsi="Arial" w:cs="Arial"/>
          <w:sz w:val="24"/>
          <w:szCs w:val="24"/>
          <w:lang w:val="en-US"/>
        </w:rPr>
        <w:t>c</w:t>
      </w:r>
      <w:r w:rsidRPr="00794629">
        <w:rPr>
          <w:rFonts w:ascii="Arial" w:hAnsi="Arial" w:cs="Arial"/>
          <w:sz w:val="24"/>
          <w:szCs w:val="24"/>
          <w:lang w:val="en-US"/>
        </w:rPr>
        <w:t xml:space="preserve"> countries) or only the “known religions” (a formula</w:t>
      </w:r>
      <w:r>
        <w:rPr>
          <w:rFonts w:ascii="Arial" w:hAnsi="Arial" w:cs="Arial"/>
          <w:sz w:val="24"/>
          <w:szCs w:val="24"/>
          <w:lang w:val="en-US"/>
        </w:rPr>
        <w:t>tion from Greece). Other stat</w:t>
      </w:r>
      <w:r w:rsidRPr="00794629">
        <w:rPr>
          <w:rFonts w:ascii="Arial" w:hAnsi="Arial" w:cs="Arial"/>
          <w:sz w:val="24"/>
          <w:szCs w:val="24"/>
          <w:lang w:val="en-US"/>
        </w:rPr>
        <w:t xml:space="preserve">es grant privileges to those religions that have made </w:t>
      </w:r>
      <w:r w:rsidR="00F672EC">
        <w:rPr>
          <w:rFonts w:ascii="Arial" w:hAnsi="Arial" w:cs="Arial"/>
          <w:sz w:val="24"/>
          <w:szCs w:val="24"/>
          <w:lang w:val="en-US"/>
        </w:rPr>
        <w:t>“</w:t>
      </w:r>
      <w:r w:rsidRPr="00794629">
        <w:rPr>
          <w:rFonts w:ascii="Arial" w:hAnsi="Arial" w:cs="Arial"/>
          <w:sz w:val="24"/>
          <w:szCs w:val="24"/>
          <w:lang w:val="en-US"/>
        </w:rPr>
        <w:t>constructive contributions</w:t>
      </w:r>
      <w:r w:rsidR="00F672EC">
        <w:rPr>
          <w:rFonts w:ascii="Arial" w:hAnsi="Arial" w:cs="Arial"/>
          <w:sz w:val="24"/>
          <w:szCs w:val="24"/>
          <w:lang w:val="en-US"/>
        </w:rPr>
        <w:t>”</w:t>
      </w:r>
      <w:r w:rsidRPr="00794629">
        <w:rPr>
          <w:rFonts w:ascii="Arial" w:hAnsi="Arial" w:cs="Arial"/>
          <w:sz w:val="24"/>
          <w:szCs w:val="24"/>
          <w:lang w:val="en-US"/>
        </w:rPr>
        <w:t xml:space="preserve"> to the </w:t>
      </w:r>
      <w:r w:rsidR="00F672EC">
        <w:rPr>
          <w:rFonts w:ascii="Arial" w:hAnsi="Arial" w:cs="Arial"/>
          <w:sz w:val="24"/>
          <w:szCs w:val="24"/>
          <w:lang w:val="en-US"/>
        </w:rPr>
        <w:t xml:space="preserve">national </w:t>
      </w:r>
      <w:r w:rsidRPr="00794629">
        <w:rPr>
          <w:rFonts w:ascii="Arial" w:hAnsi="Arial" w:cs="Arial"/>
          <w:sz w:val="24"/>
          <w:szCs w:val="24"/>
          <w:lang w:val="en-US"/>
        </w:rPr>
        <w:t>h</w:t>
      </w:r>
      <w:r>
        <w:rPr>
          <w:rFonts w:ascii="Arial" w:hAnsi="Arial" w:cs="Arial"/>
          <w:sz w:val="24"/>
          <w:szCs w:val="24"/>
          <w:lang w:val="en-US"/>
        </w:rPr>
        <w:t>istory and culture of their country</w:t>
      </w:r>
      <w:r w:rsidRPr="00794629">
        <w:rPr>
          <w:rFonts w:ascii="Arial" w:hAnsi="Arial" w:cs="Arial"/>
          <w:sz w:val="24"/>
          <w:szCs w:val="24"/>
          <w:lang w:val="en-US"/>
        </w:rPr>
        <w:t>. Conservative lobby groups from the respective hegemoni</w:t>
      </w:r>
      <w:r w:rsidR="00F672EC">
        <w:rPr>
          <w:rFonts w:ascii="Arial" w:hAnsi="Arial" w:cs="Arial"/>
          <w:sz w:val="24"/>
          <w:szCs w:val="24"/>
          <w:lang w:val="en-US"/>
        </w:rPr>
        <w:t>c</w:t>
      </w:r>
      <w:r w:rsidRPr="00794629">
        <w:rPr>
          <w:rFonts w:ascii="Arial" w:hAnsi="Arial" w:cs="Arial"/>
          <w:sz w:val="24"/>
          <w:szCs w:val="24"/>
          <w:lang w:val="en-US"/>
        </w:rPr>
        <w:t xml:space="preserve"> religious communities often do their part to maintain the politic</w:t>
      </w:r>
      <w:r w:rsidR="00A53A20">
        <w:rPr>
          <w:rFonts w:ascii="Arial" w:hAnsi="Arial" w:cs="Arial"/>
          <w:sz w:val="24"/>
          <w:szCs w:val="24"/>
          <w:lang w:val="en-US"/>
        </w:rPr>
        <w:t>o-religious</w:t>
      </w:r>
      <w:r w:rsidRPr="00794629">
        <w:rPr>
          <w:rFonts w:ascii="Arial" w:hAnsi="Arial" w:cs="Arial"/>
          <w:sz w:val="24"/>
          <w:szCs w:val="24"/>
          <w:lang w:val="en-US"/>
        </w:rPr>
        <w:t xml:space="preserve"> status quo. </w:t>
      </w:r>
    </w:p>
    <w:p w14:paraId="56C21470" w14:textId="5ADBBC91"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Most recently</w:t>
      </w:r>
      <w:r>
        <w:rPr>
          <w:rFonts w:ascii="Arial" w:hAnsi="Arial" w:cs="Arial"/>
          <w:sz w:val="24"/>
          <w:szCs w:val="24"/>
          <w:lang w:val="en-US"/>
        </w:rPr>
        <w:t>,</w:t>
      </w:r>
      <w:r w:rsidRPr="00794629">
        <w:rPr>
          <w:rFonts w:ascii="Arial" w:hAnsi="Arial" w:cs="Arial"/>
          <w:sz w:val="24"/>
          <w:szCs w:val="24"/>
          <w:lang w:val="en-US"/>
        </w:rPr>
        <w:t xml:space="preserve"> freedom of religion </w:t>
      </w:r>
      <w:r w:rsidR="00A53A20">
        <w:rPr>
          <w:rFonts w:ascii="Arial" w:hAnsi="Arial" w:cs="Arial"/>
          <w:sz w:val="24"/>
          <w:szCs w:val="24"/>
          <w:lang w:val="en-US"/>
        </w:rPr>
        <w:t xml:space="preserve">or belief </w:t>
      </w:r>
      <w:r w:rsidRPr="00794629">
        <w:rPr>
          <w:rFonts w:ascii="Arial" w:hAnsi="Arial" w:cs="Arial"/>
          <w:sz w:val="24"/>
          <w:szCs w:val="24"/>
          <w:lang w:val="en-US"/>
        </w:rPr>
        <w:t>is becoming more clearly a matter of dispute within “liberal” circles, as well. This is the real surprise. Here we probably have a unique case in which a classic liberal human right encounters skepticism, which in turn regards itself as liberal.</w:t>
      </w:r>
      <w:r>
        <w:rPr>
          <w:rStyle w:val="Funotenzeichen"/>
          <w:rFonts w:ascii="Arial" w:hAnsi="Arial" w:cs="Arial"/>
          <w:sz w:val="24"/>
          <w:szCs w:val="24"/>
          <w:lang w:val="en-US"/>
        </w:rPr>
        <w:footnoteReference w:id="3"/>
      </w:r>
      <w:r w:rsidRPr="00794629">
        <w:rPr>
          <w:rFonts w:ascii="Arial" w:hAnsi="Arial" w:cs="Arial"/>
          <w:sz w:val="24"/>
          <w:szCs w:val="24"/>
          <w:lang w:val="en-US"/>
        </w:rPr>
        <w:t xml:space="preserve"> Even within human rights organizations one </w:t>
      </w:r>
      <w:r w:rsidRPr="00794629">
        <w:rPr>
          <w:rFonts w:ascii="Arial" w:hAnsi="Arial" w:cs="Arial"/>
          <w:sz w:val="24"/>
          <w:szCs w:val="24"/>
          <w:lang w:val="en-US"/>
        </w:rPr>
        <w:lastRenderedPageBreak/>
        <w:t xml:space="preserve">occasionally encounters ambivalent feelings as soon as talk turns to freedom of religion. </w:t>
      </w:r>
    </w:p>
    <w:p w14:paraId="6E96F2BD" w14:textId="77777777"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Apparently</w:t>
      </w:r>
      <w:r>
        <w:rPr>
          <w:rFonts w:ascii="Arial" w:hAnsi="Arial" w:cs="Arial"/>
          <w:sz w:val="24"/>
          <w:szCs w:val="24"/>
          <w:lang w:val="en-US"/>
        </w:rPr>
        <w:t>,</w:t>
      </w:r>
      <w:r w:rsidRPr="00794629">
        <w:rPr>
          <w:rFonts w:ascii="Arial" w:hAnsi="Arial" w:cs="Arial"/>
          <w:sz w:val="24"/>
          <w:szCs w:val="24"/>
          <w:lang w:val="en-US"/>
        </w:rPr>
        <w:t xml:space="preserve"> many regard religion as a haven for obscurantism, bigotry and fundamentalism and consequently as a danger for the achievements of freedom. This results in demands for the reduction of the public importance and social influence of religion. Religion, so they say, should henceforth become a strictly private matter and be systematically banned from public schools and other public institutions. A human right that expressly includes the freedom to public manifestation of religious beliefs – individual as well as communal – has no place in such an agenda. In addition it is occasionally assume</w:t>
      </w:r>
      <w:r>
        <w:rPr>
          <w:rFonts w:ascii="Arial" w:hAnsi="Arial" w:cs="Arial"/>
          <w:sz w:val="24"/>
          <w:szCs w:val="24"/>
          <w:lang w:val="en-US"/>
        </w:rPr>
        <w:t>d that freedom of religion and belief constitutes</w:t>
      </w:r>
      <w:r w:rsidRPr="00794629">
        <w:rPr>
          <w:rFonts w:ascii="Arial" w:hAnsi="Arial" w:cs="Arial"/>
          <w:sz w:val="24"/>
          <w:szCs w:val="24"/>
          <w:lang w:val="en-US"/>
        </w:rPr>
        <w:t xml:space="preserve"> </w:t>
      </w:r>
      <w:r>
        <w:rPr>
          <w:rFonts w:ascii="Arial" w:hAnsi="Arial" w:cs="Arial"/>
          <w:sz w:val="24"/>
          <w:szCs w:val="24"/>
          <w:lang w:val="en-US"/>
        </w:rPr>
        <w:t>a “special right” for the</w:t>
      </w:r>
      <w:r w:rsidRPr="00794629">
        <w:rPr>
          <w:rFonts w:ascii="Arial" w:hAnsi="Arial" w:cs="Arial"/>
          <w:sz w:val="24"/>
          <w:szCs w:val="24"/>
          <w:lang w:val="en-US"/>
        </w:rPr>
        <w:t xml:space="preserve"> r</w:t>
      </w:r>
      <w:r>
        <w:rPr>
          <w:rFonts w:ascii="Arial" w:hAnsi="Arial" w:cs="Arial"/>
          <w:sz w:val="24"/>
          <w:szCs w:val="24"/>
          <w:lang w:val="en-US"/>
        </w:rPr>
        <w:t>eligiously interest</w:t>
      </w:r>
      <w:r w:rsidRPr="00794629">
        <w:rPr>
          <w:rFonts w:ascii="Arial" w:hAnsi="Arial" w:cs="Arial"/>
          <w:sz w:val="24"/>
          <w:szCs w:val="24"/>
          <w:lang w:val="en-US"/>
        </w:rPr>
        <w:t>ed. Instead of equal freedom for all, it is</w:t>
      </w:r>
      <w:r>
        <w:rPr>
          <w:rFonts w:ascii="Arial" w:hAnsi="Arial" w:cs="Arial"/>
          <w:sz w:val="24"/>
          <w:szCs w:val="24"/>
          <w:lang w:val="en-US"/>
        </w:rPr>
        <w:t xml:space="preserve"> – according to this opinion –</w:t>
      </w:r>
      <w:r w:rsidRPr="00794629">
        <w:rPr>
          <w:rFonts w:ascii="Arial" w:hAnsi="Arial" w:cs="Arial"/>
          <w:sz w:val="24"/>
          <w:szCs w:val="24"/>
          <w:lang w:val="en-US"/>
        </w:rPr>
        <w:t xml:space="preserve"> rather a matter of clientelism and privileges.</w:t>
      </w:r>
    </w:p>
    <w:p w14:paraId="2FEB25A3" w14:textId="73B700D9"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 xml:space="preserve">The objections </w:t>
      </w:r>
      <w:r w:rsidR="00A53A20">
        <w:rPr>
          <w:rFonts w:ascii="Arial" w:hAnsi="Arial" w:cs="Arial"/>
          <w:sz w:val="24"/>
          <w:szCs w:val="24"/>
          <w:lang w:val="en-US"/>
        </w:rPr>
        <w:t>sometimes</w:t>
      </w:r>
      <w:r w:rsidRPr="00794629">
        <w:rPr>
          <w:rFonts w:ascii="Arial" w:hAnsi="Arial" w:cs="Arial"/>
          <w:sz w:val="24"/>
          <w:szCs w:val="24"/>
          <w:lang w:val="en-US"/>
        </w:rPr>
        <w:t xml:space="preserve"> culminate in the claim that</w:t>
      </w:r>
      <w:r>
        <w:rPr>
          <w:rFonts w:ascii="Arial" w:hAnsi="Arial" w:cs="Arial"/>
          <w:sz w:val="24"/>
          <w:szCs w:val="24"/>
          <w:lang w:val="en-US"/>
        </w:rPr>
        <w:t xml:space="preserve"> the right to freedom of religion and belief does not</w:t>
      </w:r>
      <w:r w:rsidRPr="00794629">
        <w:rPr>
          <w:rFonts w:ascii="Arial" w:hAnsi="Arial" w:cs="Arial"/>
          <w:sz w:val="24"/>
          <w:szCs w:val="24"/>
          <w:lang w:val="en-US"/>
        </w:rPr>
        <w:t xml:space="preserve"> </w:t>
      </w:r>
      <w:r w:rsidR="00F672EC">
        <w:rPr>
          <w:rFonts w:ascii="Arial" w:hAnsi="Arial" w:cs="Arial"/>
          <w:sz w:val="24"/>
          <w:szCs w:val="24"/>
          <w:lang w:val="en-US"/>
        </w:rPr>
        <w:t>legitimately</w:t>
      </w:r>
      <w:r w:rsidRPr="00794629">
        <w:rPr>
          <w:rFonts w:ascii="Arial" w:hAnsi="Arial" w:cs="Arial"/>
          <w:sz w:val="24"/>
          <w:szCs w:val="24"/>
          <w:lang w:val="en-US"/>
        </w:rPr>
        <w:t xml:space="preserve"> belong in the canon of human rights at all. During the debate on the religiously motivated circumcision of boys, which was partially conducted quite aggressively in Germany durin</w:t>
      </w:r>
      <w:r>
        <w:rPr>
          <w:rFonts w:ascii="Arial" w:hAnsi="Arial" w:cs="Arial"/>
          <w:sz w:val="24"/>
          <w:szCs w:val="24"/>
          <w:lang w:val="en-US"/>
        </w:rPr>
        <w:t>g the summer and fall of 2012 (see Bielefeldt, 2012, pp</w:t>
      </w:r>
      <w:r w:rsidRPr="00794629">
        <w:rPr>
          <w:rFonts w:ascii="Arial" w:hAnsi="Arial" w:cs="Arial"/>
          <w:sz w:val="24"/>
          <w:szCs w:val="24"/>
          <w:lang w:val="en-US"/>
        </w:rPr>
        <w:t>. 63</w:t>
      </w:r>
      <w:r>
        <w:rPr>
          <w:rFonts w:ascii="Arial" w:hAnsi="Arial" w:cs="Arial"/>
          <w:sz w:val="24"/>
          <w:szCs w:val="24"/>
          <w:lang w:val="en-US"/>
        </w:rPr>
        <w:t>-71), the author of this contribution</w:t>
      </w:r>
      <w:r w:rsidRPr="00794629">
        <w:rPr>
          <w:rFonts w:ascii="Arial" w:hAnsi="Arial" w:cs="Arial"/>
          <w:sz w:val="24"/>
          <w:szCs w:val="24"/>
          <w:lang w:val="en-US"/>
        </w:rPr>
        <w:t xml:space="preserve"> was confronted again and again with the question of what should take priority, human rights or freedom of religion</w:t>
      </w:r>
      <w:r>
        <w:rPr>
          <w:rFonts w:ascii="Arial" w:hAnsi="Arial" w:cs="Arial"/>
          <w:sz w:val="24"/>
          <w:szCs w:val="24"/>
          <w:lang w:val="en-US"/>
        </w:rPr>
        <w:t xml:space="preserve"> and belief</w:t>
      </w:r>
      <w:r w:rsidRPr="00794629">
        <w:rPr>
          <w:rFonts w:ascii="Arial" w:hAnsi="Arial" w:cs="Arial"/>
          <w:sz w:val="24"/>
          <w:szCs w:val="24"/>
          <w:lang w:val="en-US"/>
        </w:rPr>
        <w:t xml:space="preserve">. When someone formulates the question in </w:t>
      </w:r>
      <w:r>
        <w:rPr>
          <w:rFonts w:ascii="Arial" w:hAnsi="Arial" w:cs="Arial"/>
          <w:sz w:val="24"/>
          <w:szCs w:val="24"/>
          <w:lang w:val="en-US"/>
        </w:rPr>
        <w:t>such a manner, they have</w:t>
      </w:r>
      <w:r w:rsidRPr="00794629">
        <w:rPr>
          <w:rFonts w:ascii="Arial" w:hAnsi="Arial" w:cs="Arial"/>
          <w:sz w:val="24"/>
          <w:szCs w:val="24"/>
          <w:lang w:val="en-US"/>
        </w:rPr>
        <w:t>, in their own mind, already excluded freedom of religion</w:t>
      </w:r>
      <w:r>
        <w:rPr>
          <w:rFonts w:ascii="Arial" w:hAnsi="Arial" w:cs="Arial"/>
          <w:sz w:val="24"/>
          <w:szCs w:val="24"/>
          <w:lang w:val="en-US"/>
        </w:rPr>
        <w:t xml:space="preserve"> and belief</w:t>
      </w:r>
      <w:r w:rsidRPr="00794629">
        <w:rPr>
          <w:rFonts w:ascii="Arial" w:hAnsi="Arial" w:cs="Arial"/>
          <w:sz w:val="24"/>
          <w:szCs w:val="24"/>
          <w:lang w:val="en-US"/>
        </w:rPr>
        <w:t xml:space="preserve"> from the canon of </w:t>
      </w:r>
      <w:r w:rsidR="00F672EC">
        <w:rPr>
          <w:rFonts w:ascii="Arial" w:hAnsi="Arial" w:cs="Arial"/>
          <w:sz w:val="24"/>
          <w:szCs w:val="24"/>
          <w:lang w:val="en-US"/>
        </w:rPr>
        <w:t xml:space="preserve">legitimate </w:t>
      </w:r>
      <w:r w:rsidRPr="00794629">
        <w:rPr>
          <w:rFonts w:ascii="Arial" w:hAnsi="Arial" w:cs="Arial"/>
          <w:sz w:val="24"/>
          <w:szCs w:val="24"/>
          <w:lang w:val="en-US"/>
        </w:rPr>
        <w:t xml:space="preserve">human rights.  </w:t>
      </w:r>
    </w:p>
    <w:p w14:paraId="6B0FA41F" w14:textId="77777777"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 xml:space="preserve">More and more in most recent times the question is being posed: isn’t it sufficient if all persons are respected in their private lives and they have the rights to freedom of </w:t>
      </w:r>
      <w:r>
        <w:rPr>
          <w:rFonts w:ascii="Arial" w:hAnsi="Arial" w:cs="Arial"/>
          <w:sz w:val="24"/>
          <w:szCs w:val="24"/>
          <w:lang w:val="en-US"/>
        </w:rPr>
        <w:t>expression</w:t>
      </w:r>
      <w:r w:rsidRPr="00794629">
        <w:rPr>
          <w:rFonts w:ascii="Arial" w:hAnsi="Arial" w:cs="Arial"/>
          <w:sz w:val="24"/>
          <w:szCs w:val="24"/>
          <w:lang w:val="en-US"/>
        </w:rPr>
        <w:t>,</w:t>
      </w:r>
      <w:r>
        <w:rPr>
          <w:rFonts w:ascii="Arial" w:hAnsi="Arial" w:cs="Arial"/>
          <w:sz w:val="24"/>
          <w:szCs w:val="24"/>
          <w:lang w:val="en-US"/>
        </w:rPr>
        <w:t xml:space="preserve"> assembly and association</w:t>
      </w:r>
      <w:r w:rsidRPr="00794629">
        <w:rPr>
          <w:rFonts w:ascii="Arial" w:hAnsi="Arial" w:cs="Arial"/>
          <w:sz w:val="24"/>
          <w:szCs w:val="24"/>
          <w:lang w:val="en-US"/>
        </w:rPr>
        <w:t xml:space="preserve">? Shouldn’t it then be time to recall the French Revolution, which knew no special right to freedom of religion in its </w:t>
      </w:r>
      <w:r>
        <w:rPr>
          <w:rFonts w:ascii="Arial" w:hAnsi="Arial" w:cs="Arial"/>
          <w:sz w:val="24"/>
          <w:szCs w:val="24"/>
          <w:lang w:val="en-US"/>
        </w:rPr>
        <w:t>“</w:t>
      </w:r>
      <w:r w:rsidRPr="00794629">
        <w:rPr>
          <w:rFonts w:ascii="Arial" w:hAnsi="Arial" w:cs="Arial"/>
          <w:sz w:val="24"/>
          <w:szCs w:val="24"/>
          <w:lang w:val="en-US"/>
        </w:rPr>
        <w:t>Declaration of Human and Citizens’ Rights</w:t>
      </w:r>
      <w:r>
        <w:rPr>
          <w:rFonts w:ascii="Arial" w:hAnsi="Arial" w:cs="Arial"/>
          <w:sz w:val="24"/>
          <w:szCs w:val="24"/>
          <w:lang w:val="en-US"/>
        </w:rPr>
        <w:t>”</w:t>
      </w:r>
      <w:r w:rsidRPr="00794629">
        <w:rPr>
          <w:rFonts w:ascii="Arial" w:hAnsi="Arial" w:cs="Arial"/>
          <w:sz w:val="24"/>
          <w:szCs w:val="24"/>
          <w:lang w:val="en-US"/>
        </w:rPr>
        <w:t xml:space="preserve"> in 1789 and instead confined itself to </w:t>
      </w:r>
      <w:r>
        <w:rPr>
          <w:rFonts w:ascii="Arial" w:hAnsi="Arial" w:cs="Arial"/>
          <w:sz w:val="24"/>
          <w:szCs w:val="24"/>
          <w:lang w:val="en-US"/>
        </w:rPr>
        <w:t xml:space="preserve">the </w:t>
      </w:r>
      <w:r w:rsidRPr="00794629">
        <w:rPr>
          <w:rFonts w:ascii="Arial" w:hAnsi="Arial" w:cs="Arial"/>
          <w:sz w:val="24"/>
          <w:szCs w:val="24"/>
          <w:lang w:val="en-US"/>
        </w:rPr>
        <w:t>clarification that in the framework of freedom of speech all views, “even those of religious kinds” may be freely expressed?</w:t>
      </w:r>
      <w:r>
        <w:rPr>
          <w:rStyle w:val="Funotenzeichen"/>
          <w:rFonts w:ascii="Arial" w:hAnsi="Arial" w:cs="Arial"/>
          <w:sz w:val="24"/>
          <w:szCs w:val="24"/>
          <w:lang w:val="en-US"/>
        </w:rPr>
        <w:footnoteReference w:id="4"/>
      </w:r>
    </w:p>
    <w:p w14:paraId="52182528" w14:textId="5CDDD8C4" w:rsidR="009221C3" w:rsidRPr="00794629" w:rsidRDefault="009221C3" w:rsidP="00794629">
      <w:pPr>
        <w:spacing w:after="120" w:line="360" w:lineRule="auto"/>
        <w:rPr>
          <w:rFonts w:ascii="Arial" w:hAnsi="Arial" w:cs="Arial"/>
          <w:sz w:val="24"/>
          <w:szCs w:val="24"/>
          <w:lang w:val="en-US"/>
        </w:rPr>
      </w:pPr>
      <w:r>
        <w:rPr>
          <w:rFonts w:ascii="Arial" w:hAnsi="Arial" w:cs="Arial"/>
          <w:sz w:val="24"/>
          <w:szCs w:val="24"/>
          <w:lang w:val="en-US"/>
        </w:rPr>
        <w:lastRenderedPageBreak/>
        <w:t xml:space="preserve">Freedom of religion, to put it </w:t>
      </w:r>
      <w:r w:rsidRPr="00794629">
        <w:rPr>
          <w:rFonts w:ascii="Arial" w:hAnsi="Arial" w:cs="Arial"/>
          <w:sz w:val="24"/>
          <w:szCs w:val="24"/>
          <w:lang w:val="en-US"/>
        </w:rPr>
        <w:t>pointedly as a textbook case</w:t>
      </w:r>
      <w:r>
        <w:rPr>
          <w:rFonts w:ascii="Arial" w:hAnsi="Arial" w:cs="Arial"/>
          <w:sz w:val="24"/>
          <w:szCs w:val="24"/>
          <w:lang w:val="en-US"/>
        </w:rPr>
        <w:t>,</w:t>
      </w:r>
      <w:r w:rsidRPr="00794629">
        <w:rPr>
          <w:rFonts w:ascii="Arial" w:hAnsi="Arial" w:cs="Arial"/>
          <w:sz w:val="24"/>
          <w:szCs w:val="24"/>
          <w:lang w:val="en-US"/>
        </w:rPr>
        <w:t xml:space="preserve"> is thus subjected to pressur</w:t>
      </w:r>
      <w:r>
        <w:rPr>
          <w:rFonts w:ascii="Arial" w:hAnsi="Arial" w:cs="Arial"/>
          <w:sz w:val="24"/>
          <w:szCs w:val="24"/>
          <w:lang w:val="en-US"/>
        </w:rPr>
        <w:t>e from two sides: from the side of some</w:t>
      </w:r>
      <w:r w:rsidRPr="00794629">
        <w:rPr>
          <w:rFonts w:ascii="Arial" w:hAnsi="Arial" w:cs="Arial"/>
          <w:sz w:val="24"/>
          <w:szCs w:val="24"/>
          <w:lang w:val="en-US"/>
        </w:rPr>
        <w:t xml:space="preserve"> religious or </w:t>
      </w:r>
      <w:r w:rsidR="00A53A20">
        <w:rPr>
          <w:rFonts w:ascii="Arial" w:hAnsi="Arial" w:cs="Arial"/>
          <w:sz w:val="24"/>
          <w:szCs w:val="24"/>
          <w:lang w:val="en-US"/>
        </w:rPr>
        <w:t>politico-religious traditionalists</w:t>
      </w:r>
      <w:r w:rsidRPr="00794629">
        <w:rPr>
          <w:rFonts w:ascii="Arial" w:hAnsi="Arial" w:cs="Arial"/>
          <w:sz w:val="24"/>
          <w:szCs w:val="24"/>
          <w:lang w:val="en-US"/>
        </w:rPr>
        <w:t xml:space="preserve"> who fear </w:t>
      </w:r>
      <w:r w:rsidR="00A53A20">
        <w:rPr>
          <w:rFonts w:ascii="Arial" w:hAnsi="Arial" w:cs="Arial"/>
          <w:sz w:val="24"/>
          <w:szCs w:val="24"/>
          <w:lang w:val="en-US"/>
        </w:rPr>
        <w:t>a culture of</w:t>
      </w:r>
      <w:r w:rsidRPr="00794629">
        <w:rPr>
          <w:rFonts w:ascii="Arial" w:hAnsi="Arial" w:cs="Arial"/>
          <w:sz w:val="24"/>
          <w:szCs w:val="24"/>
          <w:lang w:val="en-US"/>
        </w:rPr>
        <w:t xml:space="preserve"> freedom</w:t>
      </w:r>
      <w:r>
        <w:rPr>
          <w:rFonts w:ascii="Arial" w:hAnsi="Arial" w:cs="Arial"/>
          <w:sz w:val="24"/>
          <w:szCs w:val="24"/>
          <w:lang w:val="en-US"/>
        </w:rPr>
        <w:t>, but also from the side of some</w:t>
      </w:r>
      <w:r w:rsidRPr="00794629">
        <w:rPr>
          <w:rFonts w:ascii="Arial" w:hAnsi="Arial" w:cs="Arial"/>
          <w:sz w:val="24"/>
          <w:szCs w:val="24"/>
          <w:lang w:val="en-US"/>
        </w:rPr>
        <w:t xml:space="preserve"> liberals who have difficulties with the topic of religion in general. The complementary fears reinforce each other mutually. In view of the current expansion of </w:t>
      </w:r>
      <w:r w:rsidR="00A53A20">
        <w:rPr>
          <w:rFonts w:ascii="Arial" w:hAnsi="Arial" w:cs="Arial"/>
          <w:sz w:val="24"/>
          <w:szCs w:val="24"/>
          <w:lang w:val="en-US"/>
        </w:rPr>
        <w:t>politico-religious</w:t>
      </w:r>
      <w:r w:rsidRPr="00794629">
        <w:rPr>
          <w:rFonts w:ascii="Arial" w:hAnsi="Arial" w:cs="Arial"/>
          <w:sz w:val="24"/>
          <w:szCs w:val="24"/>
          <w:lang w:val="en-US"/>
        </w:rPr>
        <w:t xml:space="preserve"> authoritarianism, particularly in large parts of the Islamic world, </w:t>
      </w:r>
      <w:r w:rsidR="00A53A20">
        <w:rPr>
          <w:rFonts w:ascii="Arial" w:hAnsi="Arial" w:cs="Arial"/>
          <w:sz w:val="24"/>
          <w:szCs w:val="24"/>
          <w:lang w:val="en-US"/>
        </w:rPr>
        <w:t xml:space="preserve">liberal (or less liberal) </w:t>
      </w:r>
      <w:r w:rsidRPr="00794629">
        <w:rPr>
          <w:rFonts w:ascii="Arial" w:hAnsi="Arial" w:cs="Arial"/>
          <w:sz w:val="24"/>
          <w:szCs w:val="24"/>
          <w:lang w:val="en-US"/>
        </w:rPr>
        <w:t xml:space="preserve">secularists critical of religion are finding arguments for a restrictive agenda which leaves little room in general for the viewpoints of religious freedom.  Precisely through this they aggravate the suspicions of many traditionalists </w:t>
      </w:r>
      <w:r>
        <w:rPr>
          <w:rFonts w:ascii="Arial" w:hAnsi="Arial" w:cs="Arial"/>
          <w:sz w:val="24"/>
          <w:szCs w:val="24"/>
          <w:lang w:val="en-US"/>
        </w:rPr>
        <w:t xml:space="preserve">that western modernism will ultimately result in </w:t>
      </w:r>
      <w:r w:rsidRPr="00794629">
        <w:rPr>
          <w:rFonts w:ascii="Arial" w:hAnsi="Arial" w:cs="Arial"/>
          <w:sz w:val="24"/>
          <w:szCs w:val="24"/>
          <w:lang w:val="en-US"/>
        </w:rPr>
        <w:t xml:space="preserve">no less than the destruction of religious identities and the </w:t>
      </w:r>
      <w:r w:rsidR="00A53A20">
        <w:rPr>
          <w:rFonts w:ascii="Arial" w:hAnsi="Arial" w:cs="Arial"/>
          <w:sz w:val="24"/>
          <w:szCs w:val="24"/>
          <w:lang w:val="en-US"/>
        </w:rPr>
        <w:t>erosion of all</w:t>
      </w:r>
      <w:r w:rsidRPr="00794629">
        <w:rPr>
          <w:rFonts w:ascii="Arial" w:hAnsi="Arial" w:cs="Arial"/>
          <w:sz w:val="24"/>
          <w:szCs w:val="24"/>
          <w:lang w:val="en-US"/>
        </w:rPr>
        <w:t xml:space="preserve"> religious</w:t>
      </w:r>
      <w:r>
        <w:rPr>
          <w:rFonts w:ascii="Arial" w:hAnsi="Arial" w:cs="Arial"/>
          <w:sz w:val="24"/>
          <w:szCs w:val="24"/>
          <w:lang w:val="en-US"/>
        </w:rPr>
        <w:t xml:space="preserve"> loyalties</w:t>
      </w:r>
      <w:r w:rsidRPr="00794629">
        <w:rPr>
          <w:rFonts w:ascii="Arial" w:hAnsi="Arial" w:cs="Arial"/>
          <w:sz w:val="24"/>
          <w:szCs w:val="24"/>
          <w:lang w:val="en-US"/>
        </w:rPr>
        <w:t>. In societies which are still struggling with the heritage of postcolonial humiliation such fears can easily coalesce with ideas of conspiracy and even develop into – not seldom consciously fostered – political paranoia.</w:t>
      </w:r>
    </w:p>
    <w:p w14:paraId="03565EF4" w14:textId="300379AD"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The purpose of the present</w:t>
      </w:r>
      <w:r>
        <w:rPr>
          <w:rFonts w:ascii="Arial" w:hAnsi="Arial" w:cs="Arial"/>
          <w:sz w:val="24"/>
          <w:szCs w:val="24"/>
          <w:lang w:val="en-US"/>
        </w:rPr>
        <w:t xml:space="preserve"> contribution</w:t>
      </w:r>
      <w:r w:rsidRPr="00794629">
        <w:rPr>
          <w:rFonts w:ascii="Arial" w:hAnsi="Arial" w:cs="Arial"/>
          <w:sz w:val="24"/>
          <w:szCs w:val="24"/>
          <w:lang w:val="en-US"/>
        </w:rPr>
        <w:t xml:space="preserve"> is to defend freedom of rel</w:t>
      </w:r>
      <w:r>
        <w:rPr>
          <w:rFonts w:ascii="Arial" w:hAnsi="Arial" w:cs="Arial"/>
          <w:sz w:val="24"/>
          <w:szCs w:val="24"/>
          <w:lang w:val="en-US"/>
        </w:rPr>
        <w:t xml:space="preserve">igion </w:t>
      </w:r>
      <w:r w:rsidR="00F672EC">
        <w:rPr>
          <w:rFonts w:ascii="Arial" w:hAnsi="Arial" w:cs="Arial"/>
          <w:sz w:val="24"/>
          <w:szCs w:val="24"/>
          <w:lang w:val="en-US"/>
        </w:rPr>
        <w:t>or belief</w:t>
      </w:r>
      <w:r w:rsidRPr="00794629">
        <w:rPr>
          <w:rFonts w:ascii="Arial" w:hAnsi="Arial" w:cs="Arial"/>
          <w:sz w:val="24"/>
          <w:szCs w:val="24"/>
          <w:lang w:val="en-US"/>
        </w:rPr>
        <w:t xml:space="preserve">, </w:t>
      </w:r>
      <w:r>
        <w:rPr>
          <w:rFonts w:ascii="Arial" w:hAnsi="Arial" w:cs="Arial"/>
          <w:sz w:val="24"/>
          <w:szCs w:val="24"/>
          <w:lang w:val="en-US"/>
        </w:rPr>
        <w:t>which is</w:t>
      </w:r>
      <w:r w:rsidRPr="00794629">
        <w:rPr>
          <w:rFonts w:ascii="Arial" w:hAnsi="Arial" w:cs="Arial"/>
          <w:sz w:val="24"/>
          <w:szCs w:val="24"/>
          <w:lang w:val="en-US"/>
        </w:rPr>
        <w:t xml:space="preserve"> bindingly guaranteed as </w:t>
      </w:r>
      <w:r>
        <w:rPr>
          <w:rFonts w:ascii="Arial" w:hAnsi="Arial" w:cs="Arial"/>
          <w:sz w:val="24"/>
          <w:szCs w:val="24"/>
          <w:lang w:val="en-US"/>
        </w:rPr>
        <w:t>a human right</w:t>
      </w:r>
      <w:r w:rsidRPr="00794629">
        <w:rPr>
          <w:rFonts w:ascii="Arial" w:hAnsi="Arial" w:cs="Arial"/>
          <w:sz w:val="24"/>
          <w:szCs w:val="24"/>
          <w:lang w:val="en-US"/>
        </w:rPr>
        <w:t xml:space="preserve"> in the Universal Declaration of Human Rights, in the International Covenant on Civil and Political Rights and other international documents.</w:t>
      </w:r>
      <w:r>
        <w:rPr>
          <w:rStyle w:val="Funotenzeichen"/>
          <w:rFonts w:ascii="Arial" w:hAnsi="Arial" w:cs="Arial"/>
          <w:sz w:val="24"/>
          <w:szCs w:val="24"/>
          <w:lang w:val="en-US"/>
        </w:rPr>
        <w:footnoteReference w:id="5"/>
      </w:r>
      <w:r w:rsidRPr="00794629">
        <w:rPr>
          <w:rFonts w:ascii="Arial" w:hAnsi="Arial" w:cs="Arial"/>
          <w:sz w:val="24"/>
          <w:szCs w:val="24"/>
          <w:lang w:val="en-US"/>
        </w:rPr>
        <w:t xml:space="preserve"> At the same time the purpose is not a mere theoretical clarification of misconceptions, which in fact abound in matters of freedom of religion, but rather the development of a consistent human rights </w:t>
      </w:r>
      <w:r w:rsidRPr="00794629">
        <w:rPr>
          <w:rFonts w:ascii="Arial" w:hAnsi="Arial" w:cs="Arial"/>
          <w:i/>
          <w:iCs/>
          <w:sz w:val="24"/>
          <w:szCs w:val="24"/>
          <w:lang w:val="en-US"/>
        </w:rPr>
        <w:t>practice</w:t>
      </w:r>
      <w:r w:rsidRPr="00794629">
        <w:rPr>
          <w:rFonts w:ascii="Arial" w:hAnsi="Arial" w:cs="Arial"/>
          <w:sz w:val="24"/>
          <w:szCs w:val="24"/>
          <w:lang w:val="en-US"/>
        </w:rPr>
        <w:t xml:space="preserve"> </w:t>
      </w:r>
      <w:r w:rsidR="00F672EC">
        <w:rPr>
          <w:rFonts w:ascii="Arial" w:hAnsi="Arial" w:cs="Arial"/>
          <w:sz w:val="24"/>
          <w:szCs w:val="24"/>
          <w:lang w:val="en-US"/>
        </w:rPr>
        <w:t xml:space="preserve">in the implementation </w:t>
      </w:r>
      <w:r w:rsidRPr="00794629">
        <w:rPr>
          <w:rFonts w:ascii="Arial" w:hAnsi="Arial" w:cs="Arial"/>
          <w:sz w:val="24"/>
          <w:szCs w:val="24"/>
          <w:lang w:val="en-US"/>
        </w:rPr>
        <w:t xml:space="preserve">of </w:t>
      </w:r>
      <w:r>
        <w:rPr>
          <w:rFonts w:ascii="Arial" w:hAnsi="Arial" w:cs="Arial"/>
          <w:sz w:val="24"/>
          <w:szCs w:val="24"/>
          <w:lang w:val="en-US"/>
        </w:rPr>
        <w:t xml:space="preserve">the </w:t>
      </w:r>
      <w:r w:rsidRPr="00794629">
        <w:rPr>
          <w:rFonts w:ascii="Arial" w:hAnsi="Arial" w:cs="Arial"/>
          <w:sz w:val="24"/>
          <w:szCs w:val="24"/>
          <w:lang w:val="en-US"/>
        </w:rPr>
        <w:t>freedom of religion</w:t>
      </w:r>
      <w:r w:rsidR="00F672EC">
        <w:rPr>
          <w:rFonts w:ascii="Arial" w:hAnsi="Arial" w:cs="Arial"/>
          <w:sz w:val="24"/>
          <w:szCs w:val="24"/>
          <w:lang w:val="en-US"/>
        </w:rPr>
        <w:t xml:space="preserve"> or belief</w:t>
      </w:r>
      <w:r w:rsidRPr="00794629">
        <w:rPr>
          <w:rFonts w:ascii="Arial" w:hAnsi="Arial" w:cs="Arial"/>
          <w:sz w:val="24"/>
          <w:szCs w:val="24"/>
          <w:lang w:val="en-US"/>
        </w:rPr>
        <w:t>.</w:t>
      </w:r>
    </w:p>
    <w:p w14:paraId="23856DF1" w14:textId="2F13AF04" w:rsidR="009221C3" w:rsidRDefault="009221C3" w:rsidP="00996092">
      <w:pPr>
        <w:spacing w:after="120" w:line="360" w:lineRule="auto"/>
        <w:rPr>
          <w:rFonts w:ascii="Arial" w:hAnsi="Arial" w:cs="Arial"/>
          <w:sz w:val="24"/>
          <w:szCs w:val="24"/>
          <w:lang w:val="en-US"/>
        </w:rPr>
      </w:pPr>
      <w:r>
        <w:rPr>
          <w:rFonts w:ascii="Arial" w:hAnsi="Arial" w:cs="Arial"/>
          <w:sz w:val="24"/>
          <w:szCs w:val="24"/>
          <w:lang w:val="en-US"/>
        </w:rPr>
        <w:lastRenderedPageBreak/>
        <w:t>An orientation is</w:t>
      </w:r>
      <w:r w:rsidRPr="00794629">
        <w:rPr>
          <w:rFonts w:ascii="Arial" w:hAnsi="Arial" w:cs="Arial"/>
          <w:sz w:val="24"/>
          <w:szCs w:val="24"/>
          <w:lang w:val="en-US"/>
        </w:rPr>
        <w:t xml:space="preserve"> provided by the principles that support a human rights approach in general. These include: 1) normative universalism, according to which human rights apply to </w:t>
      </w:r>
      <w:r w:rsidRPr="00794629">
        <w:rPr>
          <w:rFonts w:ascii="Arial" w:hAnsi="Arial" w:cs="Arial"/>
          <w:i/>
          <w:iCs/>
          <w:sz w:val="24"/>
          <w:szCs w:val="24"/>
          <w:lang w:val="en-US"/>
        </w:rPr>
        <w:t xml:space="preserve">all </w:t>
      </w:r>
      <w:r w:rsidR="00F672EC">
        <w:rPr>
          <w:rFonts w:ascii="Arial" w:hAnsi="Arial" w:cs="Arial"/>
          <w:i/>
          <w:iCs/>
          <w:sz w:val="24"/>
          <w:szCs w:val="24"/>
          <w:lang w:val="en-US"/>
        </w:rPr>
        <w:t>human beings</w:t>
      </w:r>
      <w:r w:rsidRPr="00794629">
        <w:rPr>
          <w:rFonts w:ascii="Arial" w:hAnsi="Arial" w:cs="Arial"/>
          <w:sz w:val="24"/>
          <w:szCs w:val="24"/>
          <w:lang w:val="en-US"/>
        </w:rPr>
        <w:t xml:space="preserve"> on the basis of their dignity; 2) the orientation </w:t>
      </w:r>
      <w:r>
        <w:rPr>
          <w:rFonts w:ascii="Arial" w:hAnsi="Arial" w:cs="Arial"/>
          <w:sz w:val="24"/>
          <w:szCs w:val="24"/>
          <w:lang w:val="en-US"/>
        </w:rPr>
        <w:t xml:space="preserve">of all human rights toward </w:t>
      </w:r>
      <w:r w:rsidRPr="00620C5C">
        <w:rPr>
          <w:rFonts w:ascii="Arial" w:hAnsi="Arial" w:cs="Arial"/>
          <w:i/>
          <w:iCs/>
          <w:sz w:val="24"/>
          <w:szCs w:val="24"/>
          <w:lang w:val="en-US"/>
        </w:rPr>
        <w:t>freedom</w:t>
      </w:r>
      <w:r w:rsidRPr="00794629">
        <w:rPr>
          <w:rFonts w:ascii="Arial" w:hAnsi="Arial" w:cs="Arial"/>
          <w:sz w:val="24"/>
          <w:szCs w:val="24"/>
          <w:lang w:val="en-US"/>
        </w:rPr>
        <w:t xml:space="preserve">; and finally 3) the postulate of </w:t>
      </w:r>
      <w:r w:rsidRPr="00794629">
        <w:rPr>
          <w:rFonts w:ascii="Arial" w:hAnsi="Arial" w:cs="Arial"/>
          <w:i/>
          <w:iCs/>
          <w:sz w:val="24"/>
          <w:szCs w:val="24"/>
          <w:lang w:val="en-US"/>
        </w:rPr>
        <w:t>equality</w:t>
      </w:r>
      <w:r w:rsidRPr="00794629">
        <w:rPr>
          <w:rFonts w:ascii="Arial" w:hAnsi="Arial" w:cs="Arial"/>
          <w:sz w:val="24"/>
          <w:szCs w:val="24"/>
          <w:lang w:val="en-US"/>
        </w:rPr>
        <w:t xml:space="preserve"> already inherent in universalism, practically formulated in prohibition</w:t>
      </w:r>
      <w:r>
        <w:rPr>
          <w:rFonts w:ascii="Arial" w:hAnsi="Arial" w:cs="Arial"/>
          <w:sz w:val="24"/>
          <w:szCs w:val="24"/>
          <w:lang w:val="en-US"/>
        </w:rPr>
        <w:t>s of discrimination (s</w:t>
      </w:r>
      <w:r w:rsidRPr="00794629">
        <w:rPr>
          <w:rFonts w:ascii="Arial" w:hAnsi="Arial" w:cs="Arial"/>
          <w:sz w:val="24"/>
          <w:szCs w:val="24"/>
          <w:lang w:val="en-US"/>
        </w:rPr>
        <w:t xml:space="preserve">ee Bielefeldt, 1998). A cogent formulation of this structure is to be found in Article 1 of the Universal Declaration of Human Rights, </w:t>
      </w:r>
      <w:r>
        <w:rPr>
          <w:rFonts w:ascii="Arial" w:hAnsi="Arial" w:cs="Arial"/>
          <w:sz w:val="24"/>
          <w:szCs w:val="24"/>
          <w:lang w:val="en-US"/>
        </w:rPr>
        <w:t>whose</w:t>
      </w:r>
      <w:r w:rsidRPr="00794629">
        <w:rPr>
          <w:rFonts w:ascii="Arial" w:hAnsi="Arial" w:cs="Arial"/>
          <w:sz w:val="24"/>
          <w:szCs w:val="24"/>
          <w:lang w:val="en-US"/>
        </w:rPr>
        <w:t xml:space="preserve"> much cited initial sentence reads:</w:t>
      </w:r>
      <w:r>
        <w:rPr>
          <w:rFonts w:ascii="Arial" w:hAnsi="Arial" w:cs="Arial"/>
          <w:sz w:val="24"/>
          <w:szCs w:val="24"/>
          <w:lang w:val="en-US"/>
        </w:rPr>
        <w:t xml:space="preserve"> “</w:t>
      </w:r>
      <w:r w:rsidRPr="00996092">
        <w:rPr>
          <w:rFonts w:ascii="Arial" w:hAnsi="Arial" w:cs="Arial"/>
          <w:sz w:val="24"/>
          <w:szCs w:val="24"/>
          <w:lang w:val="en-US"/>
        </w:rPr>
        <w:t>All human beings are born free and equal in dignity and rights.</w:t>
      </w:r>
      <w:r>
        <w:rPr>
          <w:rFonts w:ascii="Arial" w:hAnsi="Arial" w:cs="Arial"/>
          <w:sz w:val="24"/>
          <w:szCs w:val="24"/>
          <w:lang w:val="en-US"/>
        </w:rPr>
        <w:t>”</w:t>
      </w:r>
      <w:r w:rsidRPr="00996092">
        <w:rPr>
          <w:rFonts w:ascii="Arial" w:hAnsi="Arial" w:cs="Arial"/>
          <w:sz w:val="24"/>
          <w:szCs w:val="24"/>
          <w:lang w:val="en-US"/>
        </w:rPr>
        <w:t xml:space="preserve"> </w:t>
      </w:r>
    </w:p>
    <w:p w14:paraId="50D76BF9" w14:textId="77777777" w:rsidR="009221C3" w:rsidRPr="00996092" w:rsidRDefault="009221C3" w:rsidP="00996092">
      <w:pPr>
        <w:spacing w:after="120" w:line="360" w:lineRule="auto"/>
        <w:rPr>
          <w:rFonts w:ascii="Arial" w:hAnsi="Arial" w:cs="Arial"/>
          <w:sz w:val="24"/>
          <w:szCs w:val="24"/>
          <w:lang w:val="en-US"/>
        </w:rPr>
      </w:pPr>
    </w:p>
    <w:p w14:paraId="73561CD9" w14:textId="212DFE47" w:rsidR="009221C3" w:rsidRPr="00794629" w:rsidRDefault="009221C3" w:rsidP="00996092">
      <w:pPr>
        <w:spacing w:after="120" w:line="360" w:lineRule="auto"/>
        <w:rPr>
          <w:rFonts w:ascii="Arial" w:hAnsi="Arial" w:cs="Arial"/>
          <w:sz w:val="24"/>
          <w:szCs w:val="24"/>
          <w:lang w:val="en-US"/>
        </w:rPr>
      </w:pPr>
      <w:r>
        <w:rPr>
          <w:rFonts w:ascii="Arial" w:hAnsi="Arial" w:cs="Arial"/>
          <w:b/>
          <w:bCs/>
          <w:sz w:val="24"/>
          <w:szCs w:val="24"/>
          <w:lang w:val="en-US"/>
        </w:rPr>
        <w:t xml:space="preserve">2. </w:t>
      </w:r>
      <w:r w:rsidRPr="00794629">
        <w:rPr>
          <w:rFonts w:ascii="Arial" w:hAnsi="Arial" w:cs="Arial"/>
          <w:b/>
          <w:bCs/>
          <w:sz w:val="24"/>
          <w:szCs w:val="24"/>
          <w:lang w:val="en-US"/>
        </w:rPr>
        <w:t>Privileg</w:t>
      </w:r>
      <w:r w:rsidR="00F672EC">
        <w:rPr>
          <w:rFonts w:ascii="Arial" w:hAnsi="Arial" w:cs="Arial"/>
          <w:b/>
          <w:bCs/>
          <w:sz w:val="24"/>
          <w:szCs w:val="24"/>
          <w:lang w:val="en-US"/>
        </w:rPr>
        <w:t>ing the “homo religious”</w:t>
      </w:r>
      <w:r w:rsidRPr="00794629">
        <w:rPr>
          <w:rFonts w:ascii="Arial" w:hAnsi="Arial" w:cs="Arial"/>
          <w:b/>
          <w:bCs/>
          <w:sz w:val="24"/>
          <w:szCs w:val="24"/>
          <w:lang w:val="en-US"/>
        </w:rPr>
        <w:t>?</w:t>
      </w:r>
    </w:p>
    <w:p w14:paraId="499DB887" w14:textId="6A40495D"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The suspicion that religiously active individuals are privileged is almost obvious in the concept of freedom of religion. For this reason</w:t>
      </w:r>
      <w:r>
        <w:rPr>
          <w:rFonts w:ascii="Arial" w:hAnsi="Arial" w:cs="Arial"/>
          <w:sz w:val="24"/>
          <w:szCs w:val="24"/>
          <w:lang w:val="en-US"/>
        </w:rPr>
        <w:t>,</w:t>
      </w:r>
      <w:r w:rsidRPr="00794629">
        <w:rPr>
          <w:rFonts w:ascii="Arial" w:hAnsi="Arial" w:cs="Arial"/>
          <w:sz w:val="24"/>
          <w:szCs w:val="24"/>
          <w:lang w:val="en-US"/>
        </w:rPr>
        <w:t xml:space="preserve"> it is important to always remember that this is a </w:t>
      </w:r>
      <w:r w:rsidR="00A53A20">
        <w:rPr>
          <w:rFonts w:ascii="Arial" w:hAnsi="Arial" w:cs="Arial"/>
          <w:sz w:val="24"/>
          <w:szCs w:val="24"/>
          <w:lang w:val="en-US"/>
        </w:rPr>
        <w:t>shorthand</w:t>
      </w:r>
      <w:r w:rsidRPr="00794629">
        <w:rPr>
          <w:rFonts w:ascii="Arial" w:hAnsi="Arial" w:cs="Arial"/>
          <w:sz w:val="24"/>
          <w:szCs w:val="24"/>
          <w:lang w:val="en-US"/>
        </w:rPr>
        <w:t xml:space="preserve"> formulation for a human right that is conceived far wider in scope and the </w:t>
      </w:r>
      <w:r w:rsidR="00A53A20">
        <w:rPr>
          <w:rFonts w:ascii="Arial" w:hAnsi="Arial" w:cs="Arial"/>
          <w:sz w:val="24"/>
          <w:szCs w:val="24"/>
          <w:lang w:val="en-US"/>
        </w:rPr>
        <w:t xml:space="preserve">full </w:t>
      </w:r>
      <w:r w:rsidRPr="00794629">
        <w:rPr>
          <w:rFonts w:ascii="Arial" w:hAnsi="Arial" w:cs="Arial"/>
          <w:sz w:val="24"/>
          <w:szCs w:val="24"/>
          <w:lang w:val="en-US"/>
        </w:rPr>
        <w:t xml:space="preserve">title of which is “freedom of thought, conscience, religion and belief.” The entire title is probably too long to have been preserved in daily language usage. In English it has become customary to speak of “freedom of religion or belief.” In German even </w:t>
      </w:r>
      <w:r w:rsidR="00F672EC">
        <w:rPr>
          <w:rFonts w:ascii="Arial" w:hAnsi="Arial" w:cs="Arial"/>
          <w:sz w:val="24"/>
          <w:szCs w:val="24"/>
          <w:lang w:val="en-US"/>
        </w:rPr>
        <w:t xml:space="preserve">formulation </w:t>
      </w:r>
      <w:r w:rsidRPr="00794629">
        <w:rPr>
          <w:rFonts w:ascii="Arial" w:hAnsi="Arial" w:cs="Arial"/>
          <w:sz w:val="24"/>
          <w:szCs w:val="24"/>
          <w:lang w:val="en-US"/>
        </w:rPr>
        <w:t xml:space="preserve">“Religions- und Weltanschauungsfreiheit” [freedom of religion and belief] </w:t>
      </w:r>
      <w:r w:rsidR="00F672EC">
        <w:rPr>
          <w:rFonts w:ascii="Arial" w:hAnsi="Arial" w:cs="Arial"/>
          <w:sz w:val="24"/>
          <w:szCs w:val="24"/>
          <w:lang w:val="en-US"/>
        </w:rPr>
        <w:t>seems</w:t>
      </w:r>
      <w:r w:rsidRPr="00794629">
        <w:rPr>
          <w:rFonts w:ascii="Arial" w:hAnsi="Arial" w:cs="Arial"/>
          <w:sz w:val="24"/>
          <w:szCs w:val="24"/>
          <w:lang w:val="en-US"/>
        </w:rPr>
        <w:t xml:space="preserve"> too awkward to have a chance of </w:t>
      </w:r>
      <w:r w:rsidR="00F672EC">
        <w:rPr>
          <w:rFonts w:ascii="Arial" w:hAnsi="Arial" w:cs="Arial"/>
          <w:sz w:val="24"/>
          <w:szCs w:val="24"/>
          <w:lang w:val="en-US"/>
        </w:rPr>
        <w:t>replacing</w:t>
      </w:r>
      <w:r w:rsidRPr="00794629">
        <w:rPr>
          <w:rFonts w:ascii="Arial" w:hAnsi="Arial" w:cs="Arial"/>
          <w:sz w:val="24"/>
          <w:szCs w:val="24"/>
          <w:lang w:val="en-US"/>
        </w:rPr>
        <w:t xml:space="preserve"> the brief “Religionsfreiheit” [freedom of religion]”</w:t>
      </w:r>
      <w:r w:rsidR="00F672EC">
        <w:rPr>
          <w:rFonts w:ascii="Arial" w:hAnsi="Arial" w:cs="Arial"/>
          <w:sz w:val="24"/>
          <w:szCs w:val="24"/>
          <w:lang w:val="en-US"/>
        </w:rPr>
        <w:t>, which is still commonly used</w:t>
      </w:r>
      <w:r>
        <w:rPr>
          <w:rFonts w:ascii="Arial" w:hAnsi="Arial" w:cs="Arial"/>
          <w:sz w:val="24"/>
          <w:szCs w:val="24"/>
          <w:lang w:val="en-US"/>
        </w:rPr>
        <w:t>.</w:t>
      </w:r>
      <w:r>
        <w:rPr>
          <w:rStyle w:val="Funotenzeichen"/>
          <w:rFonts w:ascii="Arial" w:hAnsi="Arial" w:cs="Arial"/>
          <w:sz w:val="24"/>
          <w:szCs w:val="24"/>
          <w:lang w:val="en-US"/>
        </w:rPr>
        <w:footnoteReference w:id="6"/>
      </w:r>
      <w:r w:rsidRPr="00794629">
        <w:rPr>
          <w:rFonts w:ascii="Arial" w:hAnsi="Arial" w:cs="Arial"/>
          <w:sz w:val="24"/>
          <w:szCs w:val="24"/>
          <w:lang w:val="en-US"/>
        </w:rPr>
        <w:t xml:space="preserve"> All the more reason then for clarifying explanations.</w:t>
      </w:r>
    </w:p>
    <w:p w14:paraId="42BCEB15" w14:textId="44541B68"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As a human right</w:t>
      </w:r>
      <w:r w:rsidR="00A53A20">
        <w:rPr>
          <w:rFonts w:ascii="Arial" w:hAnsi="Arial" w:cs="Arial"/>
          <w:sz w:val="24"/>
          <w:szCs w:val="24"/>
          <w:lang w:val="en-US"/>
        </w:rPr>
        <w:t xml:space="preserve"> inherent in all human beings</w:t>
      </w:r>
      <w:r w:rsidR="00F672EC">
        <w:rPr>
          <w:rFonts w:ascii="Arial" w:hAnsi="Arial" w:cs="Arial"/>
          <w:sz w:val="24"/>
          <w:szCs w:val="24"/>
          <w:lang w:val="en-US"/>
        </w:rPr>
        <w:t xml:space="preserve">, </w:t>
      </w:r>
      <w:r w:rsidRPr="00794629">
        <w:rPr>
          <w:rFonts w:ascii="Arial" w:hAnsi="Arial" w:cs="Arial"/>
          <w:sz w:val="24"/>
          <w:szCs w:val="24"/>
          <w:lang w:val="en-US"/>
        </w:rPr>
        <w:t xml:space="preserve">freedom of religion </w:t>
      </w:r>
      <w:r w:rsidR="00F672EC">
        <w:rPr>
          <w:rFonts w:ascii="Arial" w:hAnsi="Arial" w:cs="Arial"/>
          <w:sz w:val="24"/>
          <w:szCs w:val="24"/>
          <w:lang w:val="en-US"/>
        </w:rPr>
        <w:t>or belief</w:t>
      </w:r>
      <w:r w:rsidR="00A53A20">
        <w:rPr>
          <w:rFonts w:ascii="Arial" w:hAnsi="Arial" w:cs="Arial"/>
          <w:sz w:val="24"/>
          <w:szCs w:val="24"/>
          <w:lang w:val="en-US"/>
        </w:rPr>
        <w:t xml:space="preserve"> cannot be confined</w:t>
      </w:r>
      <w:r w:rsidRPr="00794629">
        <w:rPr>
          <w:rFonts w:ascii="Arial" w:hAnsi="Arial" w:cs="Arial"/>
          <w:sz w:val="24"/>
          <w:szCs w:val="24"/>
          <w:lang w:val="en-US"/>
        </w:rPr>
        <w:t xml:space="preserve"> to a particular circle of religiously motivated individuals. </w:t>
      </w:r>
      <w:r w:rsidR="00A53A20">
        <w:rPr>
          <w:rFonts w:ascii="Arial" w:hAnsi="Arial" w:cs="Arial"/>
          <w:sz w:val="24"/>
          <w:szCs w:val="24"/>
          <w:lang w:val="en-US"/>
        </w:rPr>
        <w:t>In other words, t</w:t>
      </w:r>
      <w:r w:rsidRPr="00794629">
        <w:rPr>
          <w:rFonts w:ascii="Arial" w:hAnsi="Arial" w:cs="Arial"/>
          <w:sz w:val="24"/>
          <w:szCs w:val="24"/>
          <w:lang w:val="en-US"/>
        </w:rPr>
        <w:t>he term is not</w:t>
      </w:r>
      <w:r w:rsidR="00A53A20">
        <w:rPr>
          <w:rFonts w:ascii="Arial" w:hAnsi="Arial" w:cs="Arial"/>
          <w:sz w:val="24"/>
          <w:szCs w:val="24"/>
          <w:lang w:val="en-US"/>
        </w:rPr>
        <w:t xml:space="preserve"> only</w:t>
      </w:r>
      <w:r w:rsidRPr="00794629">
        <w:rPr>
          <w:rFonts w:ascii="Arial" w:hAnsi="Arial" w:cs="Arial"/>
          <w:sz w:val="24"/>
          <w:szCs w:val="24"/>
          <w:lang w:val="en-US"/>
        </w:rPr>
        <w:t xml:space="preserve"> meant for the “homo religiosus” in the more limited sense, but is rather relevant </w:t>
      </w:r>
      <w:r w:rsidRPr="00794629">
        <w:rPr>
          <w:rFonts w:ascii="Arial" w:hAnsi="Arial" w:cs="Arial"/>
          <w:i/>
          <w:iCs/>
          <w:sz w:val="24"/>
          <w:szCs w:val="24"/>
          <w:lang w:val="en-US"/>
        </w:rPr>
        <w:t>for all human beings</w:t>
      </w:r>
      <w:r w:rsidRPr="00794629">
        <w:rPr>
          <w:rFonts w:ascii="Arial" w:hAnsi="Arial" w:cs="Arial"/>
          <w:sz w:val="24"/>
          <w:szCs w:val="24"/>
          <w:lang w:val="en-US"/>
        </w:rPr>
        <w:t xml:space="preserve">, in so far as it protects their </w:t>
      </w:r>
      <w:r w:rsidR="00A53A20">
        <w:rPr>
          <w:rFonts w:ascii="Arial" w:hAnsi="Arial" w:cs="Arial"/>
          <w:sz w:val="24"/>
          <w:szCs w:val="24"/>
          <w:lang w:val="en-US"/>
        </w:rPr>
        <w:t>profound, existential convictions</w:t>
      </w:r>
      <w:r w:rsidRPr="00794629">
        <w:rPr>
          <w:rFonts w:ascii="Arial" w:hAnsi="Arial" w:cs="Arial"/>
          <w:sz w:val="24"/>
          <w:szCs w:val="24"/>
          <w:lang w:val="en-US"/>
        </w:rPr>
        <w:t xml:space="preserve"> and the accompanying ethical or ritual practices. The UN</w:t>
      </w:r>
      <w:r w:rsidR="003833CF">
        <w:rPr>
          <w:rFonts w:ascii="Arial" w:hAnsi="Arial" w:cs="Arial"/>
          <w:sz w:val="24"/>
          <w:szCs w:val="24"/>
          <w:lang w:val="en-US"/>
        </w:rPr>
        <w:t xml:space="preserve"> C</w:t>
      </w:r>
      <w:r w:rsidRPr="00794629">
        <w:rPr>
          <w:rFonts w:ascii="Arial" w:hAnsi="Arial" w:cs="Arial"/>
          <w:sz w:val="24"/>
          <w:szCs w:val="24"/>
          <w:lang w:val="en-US"/>
        </w:rPr>
        <w:t>ommi</w:t>
      </w:r>
      <w:r w:rsidR="003833CF">
        <w:rPr>
          <w:rFonts w:ascii="Arial" w:hAnsi="Arial" w:cs="Arial"/>
          <w:sz w:val="24"/>
          <w:szCs w:val="24"/>
          <w:lang w:val="en-US"/>
        </w:rPr>
        <w:t>ttee</w:t>
      </w:r>
      <w:r w:rsidRPr="00794629">
        <w:rPr>
          <w:rFonts w:ascii="Arial" w:hAnsi="Arial" w:cs="Arial"/>
          <w:sz w:val="24"/>
          <w:szCs w:val="24"/>
          <w:lang w:val="en-US"/>
        </w:rPr>
        <w:t xml:space="preserve"> </w:t>
      </w:r>
      <w:r w:rsidR="00A53A20">
        <w:rPr>
          <w:rFonts w:ascii="Arial" w:hAnsi="Arial" w:cs="Arial"/>
          <w:sz w:val="24"/>
          <w:szCs w:val="24"/>
          <w:lang w:val="en-US"/>
        </w:rPr>
        <w:t>in charge of</w:t>
      </w:r>
      <w:r w:rsidRPr="00794629">
        <w:rPr>
          <w:rFonts w:ascii="Arial" w:hAnsi="Arial" w:cs="Arial"/>
          <w:sz w:val="24"/>
          <w:szCs w:val="24"/>
          <w:lang w:val="en-US"/>
        </w:rPr>
        <w:t xml:space="preserve"> monitoring the </w:t>
      </w:r>
      <w:r w:rsidRPr="001D4634">
        <w:rPr>
          <w:rFonts w:ascii="Arial" w:hAnsi="Arial" w:cs="Arial"/>
          <w:i/>
          <w:iCs/>
          <w:sz w:val="24"/>
          <w:szCs w:val="24"/>
          <w:lang w:val="en-US"/>
        </w:rPr>
        <w:t>International Covenant on Civil and Political Rights</w:t>
      </w:r>
      <w:r w:rsidRPr="00794629">
        <w:rPr>
          <w:rFonts w:ascii="Arial" w:hAnsi="Arial" w:cs="Arial"/>
          <w:sz w:val="24"/>
          <w:szCs w:val="24"/>
          <w:lang w:val="en-US"/>
        </w:rPr>
        <w:t xml:space="preserve"> </w:t>
      </w:r>
      <w:r>
        <w:rPr>
          <w:rFonts w:ascii="Arial" w:hAnsi="Arial" w:cs="Arial"/>
          <w:sz w:val="24"/>
          <w:szCs w:val="24"/>
          <w:lang w:val="en-US"/>
        </w:rPr>
        <w:t>pointed this out with desirable clarity in 1993. I</w:t>
      </w:r>
      <w:r w:rsidRPr="00794629">
        <w:rPr>
          <w:rFonts w:ascii="Arial" w:hAnsi="Arial" w:cs="Arial"/>
          <w:sz w:val="24"/>
          <w:szCs w:val="24"/>
          <w:lang w:val="en-US"/>
        </w:rPr>
        <w:t xml:space="preserve">n a “General Comment” on Article 18 (that is on freedom of religion and belief) </w:t>
      </w:r>
      <w:r w:rsidR="00A53A20">
        <w:rPr>
          <w:rFonts w:ascii="Arial" w:hAnsi="Arial" w:cs="Arial"/>
          <w:sz w:val="24"/>
          <w:szCs w:val="24"/>
          <w:lang w:val="en-US"/>
        </w:rPr>
        <w:t>the Committee emphasized</w:t>
      </w:r>
      <w:r w:rsidRPr="00794629">
        <w:rPr>
          <w:rFonts w:ascii="Arial" w:hAnsi="Arial" w:cs="Arial"/>
          <w:sz w:val="24"/>
          <w:szCs w:val="24"/>
          <w:lang w:val="en-US"/>
        </w:rPr>
        <w:t xml:space="preserve">: “Article 18 protects theistic, non-theistic and atheist beliefs, as well as the right not to profess any religion or belief. The terms ‘belief’ and ‘religion’ are to be broadly construed. Article 18 is not </w:t>
      </w:r>
      <w:r w:rsidRPr="00794629">
        <w:rPr>
          <w:rFonts w:ascii="Arial" w:hAnsi="Arial" w:cs="Arial"/>
          <w:sz w:val="24"/>
          <w:szCs w:val="24"/>
          <w:lang w:val="en-US"/>
        </w:rPr>
        <w:lastRenderedPageBreak/>
        <w:t>limited in its application to traditional religions or to religions and beliefs with institutional characteristics or practices analogous to those of traditional religions.”</w:t>
      </w:r>
      <w:r>
        <w:rPr>
          <w:rStyle w:val="Funotenzeichen"/>
          <w:rFonts w:ascii="Arial" w:hAnsi="Arial" w:cs="Arial"/>
          <w:sz w:val="24"/>
          <w:szCs w:val="24"/>
          <w:lang w:val="en-US"/>
        </w:rPr>
        <w:footnoteReference w:id="7"/>
      </w:r>
    </w:p>
    <w:p w14:paraId="64936EE0" w14:textId="79EB897C"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 xml:space="preserve">The </w:t>
      </w:r>
      <w:r>
        <w:rPr>
          <w:rFonts w:ascii="Arial" w:hAnsi="Arial" w:cs="Arial"/>
          <w:sz w:val="24"/>
          <w:szCs w:val="24"/>
          <w:lang w:val="en-US"/>
        </w:rPr>
        <w:t>line defining the scope of the</w:t>
      </w:r>
      <w:r w:rsidRPr="00794629">
        <w:rPr>
          <w:rFonts w:ascii="Arial" w:hAnsi="Arial" w:cs="Arial"/>
          <w:sz w:val="24"/>
          <w:szCs w:val="24"/>
          <w:lang w:val="en-US"/>
        </w:rPr>
        <w:t xml:space="preserve"> freedom of religion and belief, then, does not </w:t>
      </w:r>
      <w:r w:rsidR="003833CF">
        <w:rPr>
          <w:rFonts w:ascii="Arial" w:hAnsi="Arial" w:cs="Arial"/>
          <w:sz w:val="24"/>
          <w:szCs w:val="24"/>
          <w:lang w:val="en-US"/>
        </w:rPr>
        <w:t>run</w:t>
      </w:r>
      <w:r w:rsidRPr="00794629">
        <w:rPr>
          <w:rFonts w:ascii="Arial" w:hAnsi="Arial" w:cs="Arial"/>
          <w:sz w:val="24"/>
          <w:szCs w:val="24"/>
          <w:lang w:val="en-US"/>
        </w:rPr>
        <w:t xml:space="preserve"> between religious and non-religious positions, but rather between the </w:t>
      </w:r>
      <w:r w:rsidR="003833CF">
        <w:rPr>
          <w:rFonts w:ascii="Arial" w:hAnsi="Arial" w:cs="Arial"/>
          <w:i/>
          <w:iCs/>
          <w:sz w:val="24"/>
          <w:szCs w:val="24"/>
          <w:lang w:val="en-US"/>
        </w:rPr>
        <w:t>existential</w:t>
      </w:r>
      <w:r w:rsidRPr="00794629">
        <w:rPr>
          <w:rFonts w:ascii="Arial" w:hAnsi="Arial" w:cs="Arial"/>
          <w:i/>
          <w:iCs/>
          <w:sz w:val="24"/>
          <w:szCs w:val="24"/>
          <w:lang w:val="en-US"/>
        </w:rPr>
        <w:t xml:space="preserve"> convictions</w:t>
      </w:r>
      <w:r w:rsidRPr="00794629">
        <w:rPr>
          <w:rFonts w:ascii="Arial" w:hAnsi="Arial" w:cs="Arial"/>
          <w:sz w:val="24"/>
          <w:szCs w:val="24"/>
          <w:lang w:val="en-US"/>
        </w:rPr>
        <w:t xml:space="preserve"> that basically determine</w:t>
      </w:r>
      <w:r w:rsidR="003833CF">
        <w:rPr>
          <w:rFonts w:ascii="Arial" w:hAnsi="Arial" w:cs="Arial"/>
          <w:sz w:val="24"/>
          <w:szCs w:val="24"/>
          <w:lang w:val="en-US"/>
        </w:rPr>
        <w:t xml:space="preserve">the </w:t>
      </w:r>
      <w:r w:rsidRPr="00794629">
        <w:rPr>
          <w:rFonts w:ascii="Arial" w:hAnsi="Arial" w:cs="Arial"/>
          <w:sz w:val="24"/>
          <w:szCs w:val="24"/>
          <w:lang w:val="en-US"/>
        </w:rPr>
        <w:t xml:space="preserve">identity of a human being (or </w:t>
      </w:r>
      <w:r>
        <w:rPr>
          <w:rFonts w:ascii="Arial" w:hAnsi="Arial" w:cs="Arial"/>
          <w:sz w:val="24"/>
          <w:szCs w:val="24"/>
          <w:lang w:val="en-US"/>
        </w:rPr>
        <w:t xml:space="preserve">a </w:t>
      </w:r>
      <w:r w:rsidRPr="00794629">
        <w:rPr>
          <w:rFonts w:ascii="Arial" w:hAnsi="Arial" w:cs="Arial"/>
          <w:sz w:val="24"/>
          <w:szCs w:val="24"/>
          <w:lang w:val="en-US"/>
        </w:rPr>
        <w:t>gro</w:t>
      </w:r>
      <w:r>
        <w:rPr>
          <w:rFonts w:ascii="Arial" w:hAnsi="Arial" w:cs="Arial"/>
          <w:sz w:val="24"/>
          <w:szCs w:val="24"/>
          <w:lang w:val="en-US"/>
        </w:rPr>
        <w:t>up of human beings) and less</w:t>
      </w:r>
      <w:r w:rsidRPr="00794629">
        <w:rPr>
          <w:rFonts w:ascii="Arial" w:hAnsi="Arial" w:cs="Arial"/>
          <w:sz w:val="24"/>
          <w:szCs w:val="24"/>
          <w:lang w:val="en-US"/>
        </w:rPr>
        <w:t xml:space="preserve"> </w:t>
      </w:r>
      <w:r w:rsidR="003833CF">
        <w:rPr>
          <w:rFonts w:ascii="Arial" w:hAnsi="Arial" w:cs="Arial"/>
          <w:sz w:val="24"/>
          <w:szCs w:val="24"/>
          <w:lang w:val="en-US"/>
        </w:rPr>
        <w:t>existential</w:t>
      </w:r>
      <w:r w:rsidRPr="00794629">
        <w:rPr>
          <w:rFonts w:ascii="Arial" w:hAnsi="Arial" w:cs="Arial"/>
          <w:sz w:val="24"/>
          <w:szCs w:val="24"/>
          <w:lang w:val="en-US"/>
        </w:rPr>
        <w:t xml:space="preserve"> positions. The Preamble to the </w:t>
      </w:r>
      <w:r w:rsidRPr="00CC3A42">
        <w:rPr>
          <w:rFonts w:ascii="Arial" w:hAnsi="Arial" w:cs="Arial"/>
          <w:i/>
          <w:iCs/>
          <w:sz w:val="24"/>
          <w:szCs w:val="24"/>
          <w:lang w:val="en-US"/>
        </w:rPr>
        <w:t>UN Declaration on the Elimination of All Forms of Intolerance and of Discrimination Based on Religion or Belief</w:t>
      </w:r>
      <w:r w:rsidRPr="00794629">
        <w:rPr>
          <w:rFonts w:ascii="Arial" w:hAnsi="Arial" w:cs="Arial"/>
          <w:sz w:val="24"/>
          <w:szCs w:val="24"/>
          <w:lang w:val="en-US"/>
        </w:rPr>
        <w:t xml:space="preserve"> from 1981 states that religion or</w:t>
      </w:r>
      <w:r>
        <w:rPr>
          <w:rFonts w:ascii="Arial" w:hAnsi="Arial" w:cs="Arial"/>
          <w:sz w:val="24"/>
          <w:szCs w:val="24"/>
          <w:lang w:val="en-US"/>
        </w:rPr>
        <w:t xml:space="preserve"> belief is, for a human being, </w:t>
      </w:r>
      <w:r w:rsidRPr="00794629">
        <w:rPr>
          <w:rFonts w:ascii="Arial" w:hAnsi="Arial" w:cs="Arial"/>
          <w:sz w:val="24"/>
          <w:szCs w:val="24"/>
          <w:lang w:val="en-US"/>
        </w:rPr>
        <w:t>“one of the fundamental elements in his conception of life.”</w:t>
      </w:r>
      <w:r>
        <w:rPr>
          <w:rFonts w:ascii="Arial" w:hAnsi="Arial" w:cs="Arial"/>
          <w:sz w:val="24"/>
          <w:szCs w:val="24"/>
          <w:lang w:val="en-US"/>
        </w:rPr>
        <w:t xml:space="preserve"> In the words of Paul Tillich: </w:t>
      </w:r>
      <w:r w:rsidRPr="00794629">
        <w:rPr>
          <w:rFonts w:ascii="Arial" w:hAnsi="Arial" w:cs="Arial"/>
          <w:sz w:val="24"/>
          <w:szCs w:val="24"/>
          <w:lang w:val="en-US"/>
        </w:rPr>
        <w:t xml:space="preserve">Religion – and the same thing can be said </w:t>
      </w:r>
      <w:r>
        <w:rPr>
          <w:rFonts w:ascii="Arial" w:hAnsi="Arial" w:cs="Arial"/>
          <w:sz w:val="24"/>
          <w:szCs w:val="24"/>
          <w:lang w:val="en-US"/>
        </w:rPr>
        <w:t>of belief – is what “ultimately</w:t>
      </w:r>
      <w:r w:rsidRPr="00794629">
        <w:rPr>
          <w:rFonts w:ascii="Arial" w:hAnsi="Arial" w:cs="Arial"/>
          <w:sz w:val="24"/>
          <w:szCs w:val="24"/>
          <w:lang w:val="en-US"/>
        </w:rPr>
        <w:t xml:space="preserve"> concerns” a person (</w:t>
      </w:r>
      <w:r>
        <w:rPr>
          <w:rFonts w:ascii="Arial" w:hAnsi="Arial" w:cs="Arial"/>
          <w:sz w:val="24"/>
          <w:szCs w:val="24"/>
          <w:lang w:val="en-US"/>
        </w:rPr>
        <w:t>t</w:t>
      </w:r>
      <w:r w:rsidRPr="00794629">
        <w:rPr>
          <w:rFonts w:ascii="Arial" w:hAnsi="Arial" w:cs="Arial"/>
          <w:sz w:val="24"/>
          <w:szCs w:val="24"/>
          <w:lang w:val="en-US"/>
        </w:rPr>
        <w:t xml:space="preserve">his conception is referred </w:t>
      </w:r>
      <w:r>
        <w:rPr>
          <w:rFonts w:ascii="Arial" w:hAnsi="Arial" w:cs="Arial"/>
          <w:sz w:val="24"/>
          <w:szCs w:val="24"/>
          <w:lang w:val="en-US"/>
        </w:rPr>
        <w:t>to by Durham &amp; Scharffs, 2010, p</w:t>
      </w:r>
      <w:r w:rsidRPr="00794629">
        <w:rPr>
          <w:rFonts w:ascii="Arial" w:hAnsi="Arial" w:cs="Arial"/>
          <w:sz w:val="24"/>
          <w:szCs w:val="24"/>
          <w:lang w:val="en-US"/>
        </w:rPr>
        <w:t xml:space="preserve">. 45). </w:t>
      </w:r>
    </w:p>
    <w:p w14:paraId="071176F2" w14:textId="69CBB7D8" w:rsidR="009221C3"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What this means in detail naturally has to be worked out</w:t>
      </w:r>
      <w:r>
        <w:rPr>
          <w:rFonts w:ascii="Arial" w:hAnsi="Arial" w:cs="Arial"/>
          <w:sz w:val="24"/>
          <w:szCs w:val="24"/>
          <w:lang w:val="en-US"/>
        </w:rPr>
        <w:t xml:space="preserve"> again and again</w:t>
      </w:r>
      <w:r w:rsidRPr="00794629">
        <w:rPr>
          <w:rFonts w:ascii="Arial" w:hAnsi="Arial" w:cs="Arial"/>
          <w:sz w:val="24"/>
          <w:szCs w:val="24"/>
          <w:lang w:val="en-US"/>
        </w:rPr>
        <w:t xml:space="preserve"> in </w:t>
      </w:r>
      <w:r w:rsidR="003833CF">
        <w:rPr>
          <w:rFonts w:ascii="Arial" w:hAnsi="Arial" w:cs="Arial"/>
          <w:sz w:val="24"/>
          <w:szCs w:val="24"/>
          <w:lang w:val="en-US"/>
        </w:rPr>
        <w:t>dealing</w:t>
      </w:r>
      <w:r w:rsidRPr="00794629">
        <w:rPr>
          <w:rFonts w:ascii="Arial" w:hAnsi="Arial" w:cs="Arial"/>
          <w:sz w:val="24"/>
          <w:szCs w:val="24"/>
          <w:lang w:val="en-US"/>
        </w:rPr>
        <w:t xml:space="preserve"> with concrete cases. The European Court of Human R</w:t>
      </w:r>
      <w:r>
        <w:rPr>
          <w:rFonts w:ascii="Arial" w:hAnsi="Arial" w:cs="Arial"/>
          <w:sz w:val="24"/>
          <w:szCs w:val="24"/>
          <w:lang w:val="en-US"/>
        </w:rPr>
        <w:t>ights</w:t>
      </w:r>
      <w:r w:rsidRPr="00794629">
        <w:rPr>
          <w:rFonts w:ascii="Arial" w:hAnsi="Arial" w:cs="Arial"/>
          <w:sz w:val="24"/>
          <w:szCs w:val="24"/>
          <w:lang w:val="en-US"/>
        </w:rPr>
        <w:t xml:space="preserve"> in </w:t>
      </w:r>
      <w:r w:rsidR="003833CF">
        <w:rPr>
          <w:rFonts w:ascii="Arial" w:hAnsi="Arial" w:cs="Arial"/>
          <w:sz w:val="24"/>
          <w:szCs w:val="24"/>
          <w:lang w:val="en-US"/>
        </w:rPr>
        <w:t>a</w:t>
      </w:r>
      <w:r w:rsidRPr="00794629">
        <w:rPr>
          <w:rFonts w:ascii="Arial" w:hAnsi="Arial" w:cs="Arial"/>
          <w:sz w:val="24"/>
          <w:szCs w:val="24"/>
          <w:lang w:val="en-US"/>
        </w:rPr>
        <w:t xml:space="preserve"> </w:t>
      </w:r>
      <w:r w:rsidR="003833CF">
        <w:rPr>
          <w:rFonts w:ascii="Arial" w:hAnsi="Arial" w:cs="Arial"/>
          <w:sz w:val="24"/>
          <w:szCs w:val="24"/>
          <w:lang w:val="en-US"/>
        </w:rPr>
        <w:t>judgment</w:t>
      </w:r>
      <w:r w:rsidRPr="00794629">
        <w:rPr>
          <w:rFonts w:ascii="Arial" w:hAnsi="Arial" w:cs="Arial"/>
          <w:sz w:val="24"/>
          <w:szCs w:val="24"/>
          <w:lang w:val="en-US"/>
        </w:rPr>
        <w:t xml:space="preserve"> of 1982 </w:t>
      </w:r>
      <w:r>
        <w:rPr>
          <w:rFonts w:ascii="Arial" w:hAnsi="Arial" w:cs="Arial"/>
          <w:sz w:val="24"/>
          <w:szCs w:val="24"/>
          <w:lang w:val="en-US"/>
        </w:rPr>
        <w:t xml:space="preserve">demanded that beliefs which enjoy the protection of the human right to freedom of religion and belief must have </w:t>
      </w:r>
      <w:r w:rsidRPr="00794629">
        <w:rPr>
          <w:rFonts w:ascii="Arial" w:hAnsi="Arial" w:cs="Arial"/>
          <w:sz w:val="24"/>
          <w:szCs w:val="24"/>
          <w:lang w:val="en-US"/>
        </w:rPr>
        <w:t>“a certain level of cogency, seriousness, cohe</w:t>
      </w:r>
      <w:r>
        <w:rPr>
          <w:rFonts w:ascii="Arial" w:hAnsi="Arial" w:cs="Arial"/>
          <w:sz w:val="24"/>
          <w:szCs w:val="24"/>
          <w:lang w:val="en-US"/>
        </w:rPr>
        <w:t>sion and importance”</w:t>
      </w:r>
      <w:r w:rsidRPr="00794629">
        <w:rPr>
          <w:rFonts w:ascii="Arial" w:hAnsi="Arial" w:cs="Arial"/>
          <w:sz w:val="24"/>
          <w:szCs w:val="24"/>
          <w:lang w:val="en-US"/>
        </w:rPr>
        <w:t>.</w:t>
      </w:r>
      <w:r>
        <w:rPr>
          <w:rStyle w:val="Funotenzeichen"/>
          <w:rFonts w:ascii="Arial" w:hAnsi="Arial" w:cs="Arial"/>
          <w:sz w:val="24"/>
          <w:szCs w:val="24"/>
          <w:lang w:val="en-US"/>
        </w:rPr>
        <w:footnoteReference w:id="8"/>
      </w:r>
      <w:r w:rsidRPr="00794629">
        <w:rPr>
          <w:rFonts w:ascii="Arial" w:hAnsi="Arial" w:cs="Arial"/>
          <w:sz w:val="24"/>
          <w:szCs w:val="24"/>
          <w:lang w:val="en-US"/>
        </w:rPr>
        <w:t xml:space="preserve"> In so doing </w:t>
      </w:r>
      <w:r w:rsidR="003833CF">
        <w:rPr>
          <w:rFonts w:ascii="Arial" w:hAnsi="Arial" w:cs="Arial"/>
          <w:sz w:val="24"/>
          <w:szCs w:val="24"/>
          <w:lang w:val="en-US"/>
        </w:rPr>
        <w:t>the Court</w:t>
      </w:r>
      <w:r w:rsidRPr="00794629">
        <w:rPr>
          <w:rFonts w:ascii="Arial" w:hAnsi="Arial" w:cs="Arial"/>
          <w:sz w:val="24"/>
          <w:szCs w:val="24"/>
          <w:lang w:val="en-US"/>
        </w:rPr>
        <w:t xml:space="preserve"> </w:t>
      </w:r>
      <w:r w:rsidR="00A53A20">
        <w:rPr>
          <w:rFonts w:ascii="Arial" w:hAnsi="Arial" w:cs="Arial"/>
          <w:sz w:val="24"/>
          <w:szCs w:val="24"/>
          <w:lang w:val="en-US"/>
        </w:rPr>
        <w:t>established a list of</w:t>
      </w:r>
      <w:r w:rsidRPr="00794629">
        <w:rPr>
          <w:rFonts w:ascii="Arial" w:hAnsi="Arial" w:cs="Arial"/>
          <w:sz w:val="24"/>
          <w:szCs w:val="24"/>
          <w:lang w:val="en-US"/>
        </w:rPr>
        <w:t xml:space="preserve"> </w:t>
      </w:r>
      <w:r w:rsidR="00A53A20">
        <w:rPr>
          <w:rFonts w:ascii="Arial" w:hAnsi="Arial" w:cs="Arial"/>
          <w:sz w:val="24"/>
          <w:szCs w:val="24"/>
          <w:lang w:val="en-US"/>
        </w:rPr>
        <w:t xml:space="preserve">formal </w:t>
      </w:r>
      <w:r w:rsidRPr="00794629">
        <w:rPr>
          <w:rFonts w:ascii="Arial" w:hAnsi="Arial" w:cs="Arial"/>
          <w:sz w:val="24"/>
          <w:szCs w:val="24"/>
          <w:lang w:val="en-US"/>
        </w:rPr>
        <w:t xml:space="preserve">criteria in order to avoid a degeneration of applications of this field of human rights into triviality or arbitrariness, and at the same time to remain open for </w:t>
      </w:r>
      <w:r w:rsidR="00A53A20">
        <w:rPr>
          <w:rFonts w:ascii="Arial" w:hAnsi="Arial" w:cs="Arial"/>
          <w:sz w:val="24"/>
          <w:szCs w:val="24"/>
          <w:lang w:val="en-US"/>
        </w:rPr>
        <w:t>a broad variety of positions, which might claim recognition under freedom of religion or belief</w:t>
      </w:r>
      <w:r w:rsidRPr="00794629">
        <w:rPr>
          <w:rFonts w:ascii="Arial" w:hAnsi="Arial" w:cs="Arial"/>
          <w:sz w:val="24"/>
          <w:szCs w:val="24"/>
          <w:lang w:val="en-US"/>
        </w:rPr>
        <w:t xml:space="preserve">. </w:t>
      </w:r>
    </w:p>
    <w:p w14:paraId="440CE726" w14:textId="65E9D595"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For exa</w:t>
      </w:r>
      <w:r>
        <w:rPr>
          <w:rFonts w:ascii="Arial" w:hAnsi="Arial" w:cs="Arial"/>
          <w:sz w:val="24"/>
          <w:szCs w:val="24"/>
          <w:lang w:val="en-US"/>
        </w:rPr>
        <w:t>mple, a few years ago the Stras</w:t>
      </w:r>
      <w:r w:rsidRPr="00794629">
        <w:rPr>
          <w:rFonts w:ascii="Arial" w:hAnsi="Arial" w:cs="Arial"/>
          <w:sz w:val="24"/>
          <w:szCs w:val="24"/>
          <w:lang w:val="en-US"/>
        </w:rPr>
        <w:t>b</w:t>
      </w:r>
      <w:r>
        <w:rPr>
          <w:rFonts w:ascii="Arial" w:hAnsi="Arial" w:cs="Arial"/>
          <w:sz w:val="24"/>
          <w:szCs w:val="24"/>
          <w:lang w:val="en-US"/>
        </w:rPr>
        <w:t>o</w:t>
      </w:r>
      <w:r w:rsidRPr="00794629">
        <w:rPr>
          <w:rFonts w:ascii="Arial" w:hAnsi="Arial" w:cs="Arial"/>
          <w:sz w:val="24"/>
          <w:szCs w:val="24"/>
          <w:lang w:val="en-US"/>
        </w:rPr>
        <w:t xml:space="preserve">urg Court of Human Rights vindicated the inmate of a prison in Poland, who as a vegetarian demanded meatless food and who </w:t>
      </w:r>
      <w:r w:rsidR="003833CF">
        <w:rPr>
          <w:rFonts w:ascii="Arial" w:hAnsi="Arial" w:cs="Arial"/>
          <w:sz w:val="24"/>
          <w:szCs w:val="24"/>
          <w:lang w:val="en-US"/>
        </w:rPr>
        <w:t xml:space="preserve">successfully </w:t>
      </w:r>
      <w:r w:rsidRPr="00794629">
        <w:rPr>
          <w:rFonts w:ascii="Arial" w:hAnsi="Arial" w:cs="Arial"/>
          <w:sz w:val="24"/>
          <w:szCs w:val="24"/>
          <w:lang w:val="en-US"/>
        </w:rPr>
        <w:t>claimed this right on the basis of his conscience.</w:t>
      </w:r>
      <w:r>
        <w:rPr>
          <w:rStyle w:val="Funotenzeichen"/>
          <w:rFonts w:ascii="Arial" w:hAnsi="Arial" w:cs="Arial"/>
          <w:sz w:val="24"/>
          <w:szCs w:val="24"/>
          <w:lang w:val="en-US"/>
        </w:rPr>
        <w:footnoteReference w:id="9"/>
      </w:r>
      <w:r w:rsidRPr="00794629">
        <w:rPr>
          <w:rFonts w:ascii="Arial" w:hAnsi="Arial" w:cs="Arial"/>
          <w:sz w:val="24"/>
          <w:szCs w:val="24"/>
          <w:lang w:val="en-US"/>
        </w:rPr>
        <w:t xml:space="preserve"> Similarly</w:t>
      </w:r>
      <w:r>
        <w:rPr>
          <w:rFonts w:ascii="Arial" w:hAnsi="Arial" w:cs="Arial"/>
          <w:sz w:val="24"/>
          <w:szCs w:val="24"/>
          <w:lang w:val="en-US"/>
        </w:rPr>
        <w:t>,</w:t>
      </w:r>
      <w:r w:rsidRPr="00794629">
        <w:rPr>
          <w:rFonts w:ascii="Arial" w:hAnsi="Arial" w:cs="Arial"/>
          <w:sz w:val="24"/>
          <w:szCs w:val="24"/>
          <w:lang w:val="en-US"/>
        </w:rPr>
        <w:t xml:space="preserve"> the Court recently handed down a decision that substantiated the human rights status of conscientious objectors </w:t>
      </w:r>
      <w:r w:rsidR="003833CF">
        <w:rPr>
          <w:rFonts w:ascii="Arial" w:hAnsi="Arial" w:cs="Arial"/>
          <w:sz w:val="24"/>
          <w:szCs w:val="24"/>
          <w:lang w:val="en-US"/>
        </w:rPr>
        <w:t xml:space="preserve">to military service </w:t>
      </w:r>
      <w:r w:rsidRPr="00794629">
        <w:rPr>
          <w:rFonts w:ascii="Arial" w:hAnsi="Arial" w:cs="Arial"/>
          <w:sz w:val="24"/>
          <w:szCs w:val="24"/>
          <w:lang w:val="en-US"/>
        </w:rPr>
        <w:t>on the basis of their conscience with reference to freedom of thought, conscience, religion and beliefs.</w:t>
      </w:r>
      <w:r>
        <w:rPr>
          <w:rStyle w:val="Funotenzeichen"/>
          <w:rFonts w:ascii="Arial" w:hAnsi="Arial" w:cs="Arial"/>
          <w:sz w:val="24"/>
          <w:szCs w:val="24"/>
          <w:lang w:val="en-US"/>
        </w:rPr>
        <w:footnoteReference w:id="10"/>
      </w:r>
      <w:r w:rsidRPr="00794629">
        <w:rPr>
          <w:rFonts w:ascii="Arial" w:hAnsi="Arial" w:cs="Arial"/>
          <w:sz w:val="24"/>
          <w:szCs w:val="24"/>
          <w:lang w:val="en-US"/>
        </w:rPr>
        <w:t xml:space="preserve"> In the practice of the UN Commi</w:t>
      </w:r>
      <w:r w:rsidR="003833CF">
        <w:rPr>
          <w:rFonts w:ascii="Arial" w:hAnsi="Arial" w:cs="Arial"/>
          <w:sz w:val="24"/>
          <w:szCs w:val="24"/>
          <w:lang w:val="en-US"/>
        </w:rPr>
        <w:t>ttee</w:t>
      </w:r>
      <w:r w:rsidRPr="00794629">
        <w:rPr>
          <w:rFonts w:ascii="Arial" w:hAnsi="Arial" w:cs="Arial"/>
          <w:sz w:val="24"/>
          <w:szCs w:val="24"/>
          <w:lang w:val="en-US"/>
        </w:rPr>
        <w:t xml:space="preserve"> </w:t>
      </w:r>
      <w:r w:rsidR="003833CF">
        <w:rPr>
          <w:rFonts w:ascii="Arial" w:hAnsi="Arial" w:cs="Arial"/>
          <w:sz w:val="24"/>
          <w:szCs w:val="24"/>
          <w:lang w:val="en-US"/>
        </w:rPr>
        <w:t xml:space="preserve">in charge of monitoring the International Covenant on </w:t>
      </w:r>
      <w:r w:rsidRPr="00794629">
        <w:rPr>
          <w:rFonts w:ascii="Arial" w:hAnsi="Arial" w:cs="Arial"/>
          <w:sz w:val="24"/>
          <w:szCs w:val="24"/>
          <w:lang w:val="en-US"/>
        </w:rPr>
        <w:t>Political and Civil Rights</w:t>
      </w:r>
      <w:r>
        <w:rPr>
          <w:rFonts w:ascii="Arial" w:hAnsi="Arial" w:cs="Arial"/>
          <w:sz w:val="24"/>
          <w:szCs w:val="24"/>
          <w:lang w:val="en-US"/>
        </w:rPr>
        <w:t>, by the way,</w:t>
      </w:r>
      <w:r w:rsidRPr="00794629">
        <w:rPr>
          <w:rFonts w:ascii="Arial" w:hAnsi="Arial" w:cs="Arial"/>
          <w:sz w:val="24"/>
          <w:szCs w:val="24"/>
          <w:lang w:val="en-US"/>
        </w:rPr>
        <w:t xml:space="preserve"> cases of conscientious objectors on the basis of conscience </w:t>
      </w:r>
      <w:r w:rsidRPr="00794629">
        <w:rPr>
          <w:rFonts w:ascii="Arial" w:hAnsi="Arial" w:cs="Arial"/>
          <w:sz w:val="24"/>
          <w:szCs w:val="24"/>
          <w:lang w:val="en-US"/>
        </w:rPr>
        <w:lastRenderedPageBreak/>
        <w:t>make up the majority of individual complaints (which are not particularly numerous) to which the Commi</w:t>
      </w:r>
      <w:r w:rsidR="003833CF">
        <w:rPr>
          <w:rFonts w:ascii="Arial" w:hAnsi="Arial" w:cs="Arial"/>
          <w:sz w:val="24"/>
          <w:szCs w:val="24"/>
          <w:lang w:val="en-US"/>
        </w:rPr>
        <w:t>ttee</w:t>
      </w:r>
      <w:r w:rsidRPr="00794629">
        <w:rPr>
          <w:rFonts w:ascii="Arial" w:hAnsi="Arial" w:cs="Arial"/>
          <w:sz w:val="24"/>
          <w:szCs w:val="24"/>
          <w:lang w:val="en-US"/>
        </w:rPr>
        <w:t xml:space="preserve"> has declared its position with reference to Article 18. </w:t>
      </w:r>
    </w:p>
    <w:p w14:paraId="3E0C705A" w14:textId="20F8F594" w:rsidR="009221C3"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The objection that</w:t>
      </w:r>
      <w:r>
        <w:rPr>
          <w:rFonts w:ascii="Arial" w:hAnsi="Arial" w:cs="Arial"/>
          <w:sz w:val="24"/>
          <w:szCs w:val="24"/>
          <w:lang w:val="en-US"/>
        </w:rPr>
        <w:t xml:space="preserve"> the freedom of religion and belief</w:t>
      </w:r>
      <w:r w:rsidRPr="00794629">
        <w:rPr>
          <w:rFonts w:ascii="Arial" w:hAnsi="Arial" w:cs="Arial"/>
          <w:sz w:val="24"/>
          <w:szCs w:val="24"/>
          <w:lang w:val="en-US"/>
        </w:rPr>
        <w:t xml:space="preserve"> ultimately means privileging religiousl</w:t>
      </w:r>
      <w:r>
        <w:rPr>
          <w:rFonts w:ascii="Arial" w:hAnsi="Arial" w:cs="Arial"/>
          <w:sz w:val="24"/>
          <w:szCs w:val="24"/>
          <w:lang w:val="en-US"/>
        </w:rPr>
        <w:t>y engaged persons can be counter</w:t>
      </w:r>
      <w:r w:rsidRPr="00794629">
        <w:rPr>
          <w:rFonts w:ascii="Arial" w:hAnsi="Arial" w:cs="Arial"/>
          <w:sz w:val="24"/>
          <w:szCs w:val="24"/>
          <w:lang w:val="en-US"/>
        </w:rPr>
        <w:t>ed for sound reasons. However</w:t>
      </w:r>
      <w:r>
        <w:rPr>
          <w:rFonts w:ascii="Arial" w:hAnsi="Arial" w:cs="Arial"/>
          <w:sz w:val="24"/>
          <w:szCs w:val="24"/>
          <w:lang w:val="en-US"/>
        </w:rPr>
        <w:t>,</w:t>
      </w:r>
      <w:r w:rsidRPr="00794629">
        <w:rPr>
          <w:rFonts w:ascii="Arial" w:hAnsi="Arial" w:cs="Arial"/>
          <w:sz w:val="24"/>
          <w:szCs w:val="24"/>
          <w:lang w:val="en-US"/>
        </w:rPr>
        <w:t xml:space="preserve"> the fact remains that this human right actually does result, in the practice of many countries, in a sort of canon of predetermined religions. In Egypt these amount to three religions (Judaism, Christianity and Islam), in Indonesia, six (Islam, Hinduism, Buddhism, Catholicism, Protestantism and Confucianism), and in the People’s Republic of China, five besides Atheism (Buddhism, Taoism, Catholicism, Protestantism and Islam).</w:t>
      </w:r>
      <w:r>
        <w:rPr>
          <w:rStyle w:val="Funotenzeichen"/>
          <w:rFonts w:ascii="Arial" w:hAnsi="Arial" w:cs="Arial"/>
          <w:sz w:val="24"/>
          <w:szCs w:val="24"/>
          <w:lang w:val="en-US"/>
        </w:rPr>
        <w:footnoteReference w:id="11"/>
      </w:r>
      <w:r w:rsidRPr="00794629">
        <w:rPr>
          <w:rFonts w:ascii="Arial" w:hAnsi="Arial" w:cs="Arial"/>
          <w:sz w:val="24"/>
          <w:szCs w:val="24"/>
          <w:lang w:val="en-US"/>
        </w:rPr>
        <w:t xml:space="preserve"> </w:t>
      </w:r>
      <w:r>
        <w:rPr>
          <w:rFonts w:ascii="Arial" w:hAnsi="Arial" w:cs="Arial"/>
          <w:sz w:val="24"/>
          <w:szCs w:val="24"/>
          <w:lang w:val="en-US"/>
        </w:rPr>
        <w:t>The examples listed show that p</w:t>
      </w:r>
      <w:r w:rsidRPr="00794629">
        <w:rPr>
          <w:rFonts w:ascii="Arial" w:hAnsi="Arial" w:cs="Arial"/>
          <w:sz w:val="24"/>
          <w:szCs w:val="24"/>
          <w:lang w:val="en-US"/>
        </w:rPr>
        <w:t xml:space="preserve">articularistic narrowing of the understanding and practice of </w:t>
      </w:r>
      <w:r>
        <w:rPr>
          <w:rFonts w:ascii="Arial" w:hAnsi="Arial" w:cs="Arial"/>
          <w:sz w:val="24"/>
          <w:szCs w:val="24"/>
          <w:lang w:val="en-US"/>
        </w:rPr>
        <w:t xml:space="preserve">the </w:t>
      </w:r>
      <w:r w:rsidRPr="00794629">
        <w:rPr>
          <w:rFonts w:ascii="Arial" w:hAnsi="Arial" w:cs="Arial"/>
          <w:sz w:val="24"/>
          <w:szCs w:val="24"/>
          <w:lang w:val="en-US"/>
        </w:rPr>
        <w:t>freedom of religion and beliefs</w:t>
      </w:r>
      <w:r>
        <w:rPr>
          <w:rFonts w:ascii="Arial" w:hAnsi="Arial" w:cs="Arial"/>
          <w:sz w:val="24"/>
          <w:szCs w:val="24"/>
          <w:lang w:val="en-US"/>
        </w:rPr>
        <w:t xml:space="preserve"> </w:t>
      </w:r>
      <w:r w:rsidRPr="00794629">
        <w:rPr>
          <w:rFonts w:ascii="Arial" w:hAnsi="Arial" w:cs="Arial"/>
          <w:sz w:val="24"/>
          <w:szCs w:val="24"/>
          <w:lang w:val="en-US"/>
        </w:rPr>
        <w:t>continue to be widespread. Wor</w:t>
      </w:r>
      <w:r>
        <w:rPr>
          <w:rFonts w:ascii="Arial" w:hAnsi="Arial" w:cs="Arial"/>
          <w:sz w:val="24"/>
          <w:szCs w:val="24"/>
          <w:lang w:val="en-US"/>
        </w:rPr>
        <w:t>d that atheists and a</w:t>
      </w:r>
      <w:r w:rsidRPr="00794629">
        <w:rPr>
          <w:rFonts w:ascii="Arial" w:hAnsi="Arial" w:cs="Arial"/>
          <w:sz w:val="24"/>
          <w:szCs w:val="24"/>
          <w:lang w:val="en-US"/>
        </w:rPr>
        <w:t>gnostics could claim this righ</w:t>
      </w:r>
      <w:r>
        <w:rPr>
          <w:rFonts w:ascii="Arial" w:hAnsi="Arial" w:cs="Arial"/>
          <w:sz w:val="24"/>
          <w:szCs w:val="24"/>
          <w:lang w:val="en-US"/>
        </w:rPr>
        <w:t>t has by no means gotten around</w:t>
      </w:r>
      <w:r w:rsidRPr="00794629">
        <w:rPr>
          <w:rFonts w:ascii="Arial" w:hAnsi="Arial" w:cs="Arial"/>
          <w:sz w:val="24"/>
          <w:szCs w:val="24"/>
          <w:lang w:val="en-US"/>
        </w:rPr>
        <w:t xml:space="preserve"> everywhere, even in Europe</w:t>
      </w:r>
      <w:r>
        <w:rPr>
          <w:rFonts w:ascii="Arial" w:hAnsi="Arial" w:cs="Arial"/>
          <w:sz w:val="24"/>
          <w:szCs w:val="24"/>
          <w:lang w:val="en-US"/>
        </w:rPr>
        <w:t>,</w:t>
      </w:r>
      <w:r w:rsidRPr="00794629">
        <w:rPr>
          <w:rFonts w:ascii="Arial" w:hAnsi="Arial" w:cs="Arial"/>
          <w:sz w:val="24"/>
          <w:szCs w:val="24"/>
          <w:lang w:val="en-US"/>
        </w:rPr>
        <w:t xml:space="preserve"> and finds insufficient</w:t>
      </w:r>
      <w:r>
        <w:rPr>
          <w:rFonts w:ascii="Arial" w:hAnsi="Arial" w:cs="Arial"/>
          <w:sz w:val="24"/>
          <w:szCs w:val="24"/>
          <w:lang w:val="en-US"/>
        </w:rPr>
        <w:t xml:space="preserve"> acceptance in the legal practice</w:t>
      </w:r>
      <w:r w:rsidRPr="00794629">
        <w:rPr>
          <w:rFonts w:ascii="Arial" w:hAnsi="Arial" w:cs="Arial"/>
          <w:sz w:val="24"/>
          <w:szCs w:val="24"/>
          <w:lang w:val="en-US"/>
        </w:rPr>
        <w:t xml:space="preserve"> of many countries. In this regard, the universalism</w:t>
      </w:r>
      <w:r>
        <w:rPr>
          <w:rFonts w:ascii="Arial" w:hAnsi="Arial" w:cs="Arial"/>
          <w:sz w:val="24"/>
          <w:szCs w:val="24"/>
          <w:lang w:val="en-US"/>
        </w:rPr>
        <w:t xml:space="preserve"> of human rights is important</w:t>
      </w:r>
      <w:r w:rsidRPr="00794629">
        <w:rPr>
          <w:rFonts w:ascii="Arial" w:hAnsi="Arial" w:cs="Arial"/>
          <w:sz w:val="24"/>
          <w:szCs w:val="24"/>
          <w:lang w:val="en-US"/>
        </w:rPr>
        <w:t xml:space="preserve"> insofar as it remains a critical thorn in the side of narrowed viewpoints. </w:t>
      </w:r>
    </w:p>
    <w:p w14:paraId="7E3EF479" w14:textId="77777777"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 xml:space="preserve"> </w:t>
      </w:r>
    </w:p>
    <w:p w14:paraId="5035C69C" w14:textId="77777777" w:rsidR="009221C3" w:rsidRPr="00777644" w:rsidRDefault="009221C3" w:rsidP="00777644">
      <w:pPr>
        <w:spacing w:after="120" w:line="360" w:lineRule="auto"/>
        <w:rPr>
          <w:rFonts w:ascii="Arial" w:hAnsi="Arial" w:cs="Arial"/>
          <w:b/>
          <w:bCs/>
          <w:sz w:val="24"/>
          <w:szCs w:val="24"/>
          <w:lang w:val="en-US"/>
        </w:rPr>
      </w:pPr>
      <w:r>
        <w:rPr>
          <w:rFonts w:ascii="Arial" w:hAnsi="Arial" w:cs="Arial"/>
          <w:b/>
          <w:bCs/>
          <w:sz w:val="24"/>
          <w:szCs w:val="24"/>
          <w:lang w:val="en-US"/>
        </w:rPr>
        <w:t xml:space="preserve">3. </w:t>
      </w:r>
      <w:r w:rsidRPr="00777644">
        <w:rPr>
          <w:rFonts w:ascii="Arial" w:hAnsi="Arial" w:cs="Arial"/>
          <w:b/>
          <w:bCs/>
          <w:sz w:val="24"/>
          <w:szCs w:val="24"/>
          <w:lang w:val="en-US"/>
        </w:rPr>
        <w:t>A “less liberal” right?</w:t>
      </w:r>
    </w:p>
    <w:p w14:paraId="3A1123DE" w14:textId="09F1FABF" w:rsidR="009221C3" w:rsidRPr="00794629" w:rsidRDefault="009221C3" w:rsidP="00794629">
      <w:pPr>
        <w:spacing w:after="120" w:line="360" w:lineRule="auto"/>
        <w:rPr>
          <w:rFonts w:ascii="Arial" w:hAnsi="Arial" w:cs="Arial"/>
          <w:sz w:val="24"/>
          <w:szCs w:val="24"/>
          <w:lang w:val="en-US"/>
        </w:rPr>
      </w:pPr>
      <w:r>
        <w:rPr>
          <w:rFonts w:ascii="Arial" w:hAnsi="Arial" w:cs="Arial"/>
          <w:sz w:val="24"/>
          <w:szCs w:val="24"/>
          <w:lang w:val="en-US"/>
        </w:rPr>
        <w:t>One would think that the liberal character lies at the core of the human right to freedom of religion and belief</w:t>
      </w:r>
      <w:r w:rsidRPr="00794629">
        <w:rPr>
          <w:rFonts w:ascii="Arial" w:hAnsi="Arial" w:cs="Arial"/>
          <w:sz w:val="24"/>
          <w:szCs w:val="24"/>
          <w:lang w:val="en-US"/>
        </w:rPr>
        <w:t xml:space="preserve">, and indeed this finds recognition and further differentiation in the relevant international treaties. Article 18 of the </w:t>
      </w:r>
      <w:r w:rsidRPr="00B06EEF">
        <w:rPr>
          <w:rFonts w:ascii="Arial" w:hAnsi="Arial" w:cs="Arial"/>
          <w:i/>
          <w:iCs/>
          <w:sz w:val="24"/>
          <w:szCs w:val="24"/>
          <w:lang w:val="en-US"/>
        </w:rPr>
        <w:t>International Covenant on Civil and Political Rights</w:t>
      </w:r>
      <w:r w:rsidRPr="00794629">
        <w:rPr>
          <w:rFonts w:ascii="Arial" w:hAnsi="Arial" w:cs="Arial"/>
          <w:sz w:val="24"/>
          <w:szCs w:val="24"/>
          <w:lang w:val="en-US"/>
        </w:rPr>
        <w:t xml:space="preserve"> clearly states that a human being cannot be legitimately restricted in the inner realm of freedom of thought, conscien</w:t>
      </w:r>
      <w:r>
        <w:rPr>
          <w:rFonts w:ascii="Arial" w:hAnsi="Arial" w:cs="Arial"/>
          <w:sz w:val="24"/>
          <w:szCs w:val="24"/>
          <w:lang w:val="en-US"/>
        </w:rPr>
        <w:t xml:space="preserve">ce, religion and beliefs. With reference to this “forum internum” the right to </w:t>
      </w:r>
      <w:r w:rsidRPr="00794629">
        <w:rPr>
          <w:rFonts w:ascii="Arial" w:hAnsi="Arial" w:cs="Arial"/>
          <w:sz w:val="24"/>
          <w:szCs w:val="24"/>
          <w:lang w:val="en-US"/>
        </w:rPr>
        <w:t xml:space="preserve">freedom is thus protected absolutely. This includes the </w:t>
      </w:r>
      <w:r w:rsidR="00A53A20">
        <w:rPr>
          <w:rFonts w:ascii="Arial" w:hAnsi="Arial" w:cs="Arial"/>
          <w:sz w:val="24"/>
          <w:szCs w:val="24"/>
          <w:lang w:val="en-US"/>
        </w:rPr>
        <w:t>freedom</w:t>
      </w:r>
      <w:r w:rsidRPr="00794629">
        <w:rPr>
          <w:rFonts w:ascii="Arial" w:hAnsi="Arial" w:cs="Arial"/>
          <w:sz w:val="24"/>
          <w:szCs w:val="24"/>
          <w:lang w:val="en-US"/>
        </w:rPr>
        <w:t xml:space="preserve"> of conversion.</w:t>
      </w:r>
      <w:r>
        <w:rPr>
          <w:rStyle w:val="Funotenzeichen"/>
          <w:rFonts w:ascii="Arial" w:hAnsi="Arial" w:cs="Arial"/>
          <w:sz w:val="24"/>
          <w:szCs w:val="24"/>
          <w:lang w:val="en-US"/>
        </w:rPr>
        <w:footnoteReference w:id="12"/>
      </w:r>
      <w:r>
        <w:rPr>
          <w:rFonts w:ascii="Arial" w:hAnsi="Arial" w:cs="Arial"/>
          <w:sz w:val="24"/>
          <w:szCs w:val="24"/>
          <w:lang w:val="en-US"/>
        </w:rPr>
        <w:t xml:space="preserve"> </w:t>
      </w:r>
      <w:r w:rsidR="003833CF">
        <w:rPr>
          <w:rFonts w:ascii="Arial" w:hAnsi="Arial" w:cs="Arial"/>
          <w:sz w:val="24"/>
          <w:szCs w:val="24"/>
          <w:lang w:val="en-US"/>
        </w:rPr>
        <w:t>E</w:t>
      </w:r>
      <w:r>
        <w:rPr>
          <w:rFonts w:ascii="Arial" w:hAnsi="Arial" w:cs="Arial"/>
          <w:sz w:val="24"/>
          <w:szCs w:val="24"/>
          <w:lang w:val="en-US"/>
        </w:rPr>
        <w:t xml:space="preserve">xternal </w:t>
      </w:r>
      <w:r>
        <w:rPr>
          <w:rFonts w:ascii="Arial" w:hAnsi="Arial" w:cs="Arial"/>
          <w:sz w:val="24"/>
          <w:szCs w:val="24"/>
          <w:lang w:val="en-US"/>
        </w:rPr>
        <w:lastRenderedPageBreak/>
        <w:t>manifestations of religion or belief (in the “forum externum”) are also protected – albeit</w:t>
      </w:r>
      <w:r w:rsidRPr="00794629">
        <w:rPr>
          <w:rFonts w:ascii="Arial" w:hAnsi="Arial" w:cs="Arial"/>
          <w:sz w:val="24"/>
          <w:szCs w:val="24"/>
          <w:lang w:val="en-US"/>
        </w:rPr>
        <w:t xml:space="preserve"> not fully free from possible restrictions</w:t>
      </w:r>
      <w:r>
        <w:rPr>
          <w:rStyle w:val="Funotenzeichen"/>
          <w:rFonts w:ascii="Arial" w:hAnsi="Arial" w:cs="Arial"/>
          <w:sz w:val="24"/>
          <w:szCs w:val="24"/>
          <w:lang w:val="en-US"/>
        </w:rPr>
        <w:footnoteReference w:id="13"/>
      </w:r>
      <w:r>
        <w:rPr>
          <w:rFonts w:ascii="Arial" w:hAnsi="Arial" w:cs="Arial"/>
          <w:sz w:val="24"/>
          <w:szCs w:val="24"/>
          <w:lang w:val="en-US"/>
        </w:rPr>
        <w:t xml:space="preserve"> – including</w:t>
      </w:r>
      <w:r w:rsidRPr="00794629">
        <w:rPr>
          <w:rFonts w:ascii="Arial" w:hAnsi="Arial" w:cs="Arial"/>
          <w:sz w:val="24"/>
          <w:szCs w:val="24"/>
          <w:lang w:val="en-US"/>
        </w:rPr>
        <w:t xml:space="preserve"> the practices of individuals and communities which can take place in private or public. </w:t>
      </w:r>
    </w:p>
    <w:p w14:paraId="3E99C348" w14:textId="16FA37CE" w:rsidR="009221C3" w:rsidRPr="00794629" w:rsidRDefault="009221C3" w:rsidP="00794629">
      <w:pPr>
        <w:spacing w:after="120" w:line="360" w:lineRule="auto"/>
        <w:rPr>
          <w:rFonts w:ascii="Arial" w:hAnsi="Arial" w:cs="Arial"/>
          <w:sz w:val="24"/>
          <w:szCs w:val="24"/>
          <w:lang w:val="en-US"/>
        </w:rPr>
      </w:pPr>
      <w:r>
        <w:rPr>
          <w:rFonts w:ascii="Arial" w:hAnsi="Arial" w:cs="Arial"/>
          <w:sz w:val="24"/>
          <w:szCs w:val="24"/>
          <w:lang w:val="en-US"/>
        </w:rPr>
        <w:t>The human right to freedom of r</w:t>
      </w:r>
      <w:r w:rsidRPr="00794629">
        <w:rPr>
          <w:rFonts w:ascii="Arial" w:hAnsi="Arial" w:cs="Arial"/>
          <w:sz w:val="24"/>
          <w:szCs w:val="24"/>
          <w:lang w:val="en-US"/>
        </w:rPr>
        <w:t>eligion</w:t>
      </w:r>
      <w:r>
        <w:rPr>
          <w:rFonts w:ascii="Arial" w:hAnsi="Arial" w:cs="Arial"/>
          <w:sz w:val="24"/>
          <w:szCs w:val="24"/>
          <w:lang w:val="en-US"/>
        </w:rPr>
        <w:t xml:space="preserve"> and belief</w:t>
      </w:r>
      <w:r w:rsidRPr="00794629">
        <w:rPr>
          <w:rFonts w:ascii="Arial" w:hAnsi="Arial" w:cs="Arial"/>
          <w:sz w:val="24"/>
          <w:szCs w:val="24"/>
          <w:lang w:val="en-US"/>
        </w:rPr>
        <w:t xml:space="preserve"> </w:t>
      </w:r>
      <w:r>
        <w:rPr>
          <w:rFonts w:ascii="Arial" w:hAnsi="Arial" w:cs="Arial"/>
          <w:sz w:val="24"/>
          <w:szCs w:val="24"/>
          <w:lang w:val="en-US"/>
        </w:rPr>
        <w:t xml:space="preserve">thus </w:t>
      </w:r>
      <w:r w:rsidRPr="00794629">
        <w:rPr>
          <w:rFonts w:ascii="Arial" w:hAnsi="Arial" w:cs="Arial"/>
          <w:sz w:val="24"/>
          <w:szCs w:val="24"/>
          <w:lang w:val="en-US"/>
        </w:rPr>
        <w:t xml:space="preserve">means a </w:t>
      </w:r>
      <w:r w:rsidRPr="00794629">
        <w:rPr>
          <w:rFonts w:ascii="Arial" w:hAnsi="Arial" w:cs="Arial"/>
          <w:i/>
          <w:iCs/>
          <w:sz w:val="24"/>
          <w:szCs w:val="24"/>
          <w:lang w:val="en-US"/>
        </w:rPr>
        <w:t xml:space="preserve">comprehensive human </w:t>
      </w:r>
      <w:r>
        <w:rPr>
          <w:rFonts w:ascii="Arial" w:hAnsi="Arial" w:cs="Arial"/>
          <w:i/>
          <w:iCs/>
          <w:sz w:val="24"/>
          <w:szCs w:val="24"/>
          <w:lang w:val="en-US"/>
        </w:rPr>
        <w:t>lright</w:t>
      </w:r>
      <w:r w:rsidR="003833CF">
        <w:rPr>
          <w:rFonts w:ascii="Arial" w:hAnsi="Arial" w:cs="Arial"/>
          <w:i/>
          <w:iCs/>
          <w:sz w:val="24"/>
          <w:szCs w:val="24"/>
          <w:lang w:val="en-US"/>
        </w:rPr>
        <w:t xml:space="preserve"> to freedom</w:t>
      </w:r>
      <w:r w:rsidRPr="00794629">
        <w:rPr>
          <w:rFonts w:ascii="Arial" w:hAnsi="Arial" w:cs="Arial"/>
          <w:sz w:val="24"/>
          <w:szCs w:val="24"/>
          <w:lang w:val="en-US"/>
        </w:rPr>
        <w:t>, the right of each individual to find his or her own way in questions of re</w:t>
      </w:r>
      <w:r>
        <w:rPr>
          <w:rFonts w:ascii="Arial" w:hAnsi="Arial" w:cs="Arial"/>
          <w:sz w:val="24"/>
          <w:szCs w:val="24"/>
          <w:lang w:val="en-US"/>
        </w:rPr>
        <w:t>ligion or worldviews</w:t>
      </w:r>
      <w:r w:rsidRPr="00794629">
        <w:rPr>
          <w:rFonts w:ascii="Arial" w:hAnsi="Arial" w:cs="Arial"/>
          <w:sz w:val="24"/>
          <w:szCs w:val="24"/>
          <w:lang w:val="en-US"/>
        </w:rPr>
        <w:t>, to stand up for one’s own position, to join or leave a religious</w:t>
      </w:r>
      <w:r>
        <w:rPr>
          <w:rFonts w:ascii="Arial" w:hAnsi="Arial" w:cs="Arial"/>
          <w:sz w:val="24"/>
          <w:szCs w:val="24"/>
          <w:lang w:val="en-US"/>
        </w:rPr>
        <w:t xml:space="preserve"> community, to form new associa</w:t>
      </w:r>
      <w:r w:rsidRPr="00794629">
        <w:rPr>
          <w:rFonts w:ascii="Arial" w:hAnsi="Arial" w:cs="Arial"/>
          <w:sz w:val="24"/>
          <w:szCs w:val="24"/>
          <w:lang w:val="en-US"/>
        </w:rPr>
        <w:t xml:space="preserve">tions, to practice religious rituals alone or together with others, to formulate religious criticism or to defend one’s own beliefs against such criticism, to raise children in the convictions of the family, to acquire books on religion or beliefs (also to import them from abroad) and to distribute them in society, to live life according to one’s own </w:t>
      </w:r>
      <w:r w:rsidR="00A53A20">
        <w:rPr>
          <w:rFonts w:ascii="Arial" w:hAnsi="Arial" w:cs="Arial"/>
          <w:sz w:val="24"/>
          <w:szCs w:val="24"/>
          <w:lang w:val="en-US"/>
        </w:rPr>
        <w:t xml:space="preserve">religious or non-religious </w:t>
      </w:r>
      <w:r w:rsidRPr="00794629">
        <w:rPr>
          <w:rFonts w:ascii="Arial" w:hAnsi="Arial" w:cs="Arial"/>
          <w:sz w:val="24"/>
          <w:szCs w:val="24"/>
          <w:lang w:val="en-US"/>
        </w:rPr>
        <w:t>convictions alone or together with others</w:t>
      </w:r>
      <w:r>
        <w:rPr>
          <w:rFonts w:ascii="Arial" w:hAnsi="Arial" w:cs="Arial"/>
          <w:sz w:val="24"/>
          <w:szCs w:val="24"/>
          <w:lang w:val="en-US"/>
        </w:rPr>
        <w:t xml:space="preserve"> and to make this in publicly known (s</w:t>
      </w:r>
      <w:r w:rsidRPr="00794629">
        <w:rPr>
          <w:rFonts w:ascii="Arial" w:hAnsi="Arial" w:cs="Arial"/>
          <w:sz w:val="24"/>
          <w:szCs w:val="24"/>
          <w:lang w:val="en-US"/>
        </w:rPr>
        <w:t xml:space="preserve">ee Taylor, 2005, pp. </w:t>
      </w:r>
      <w:r>
        <w:rPr>
          <w:rFonts w:ascii="Arial" w:hAnsi="Arial" w:cs="Arial"/>
          <w:sz w:val="24"/>
          <w:szCs w:val="24"/>
          <w:lang w:val="en-US"/>
        </w:rPr>
        <w:t xml:space="preserve">203ff.). </w:t>
      </w:r>
      <w:r w:rsidRPr="00794629">
        <w:rPr>
          <w:rFonts w:ascii="Arial" w:hAnsi="Arial" w:cs="Arial"/>
          <w:sz w:val="24"/>
          <w:szCs w:val="24"/>
          <w:lang w:val="en-US"/>
        </w:rPr>
        <w:t xml:space="preserve">Since </w:t>
      </w:r>
      <w:r>
        <w:rPr>
          <w:rFonts w:ascii="Arial" w:hAnsi="Arial" w:cs="Arial"/>
          <w:sz w:val="24"/>
          <w:szCs w:val="24"/>
          <w:lang w:val="en-US"/>
        </w:rPr>
        <w:t xml:space="preserve">rights </w:t>
      </w:r>
      <w:r w:rsidR="003833CF">
        <w:rPr>
          <w:rFonts w:ascii="Arial" w:hAnsi="Arial" w:cs="Arial"/>
          <w:sz w:val="24"/>
          <w:szCs w:val="24"/>
          <w:lang w:val="en-US"/>
        </w:rPr>
        <w:t xml:space="preserve">to freedom </w:t>
      </w:r>
      <w:r w:rsidRPr="00794629">
        <w:rPr>
          <w:rFonts w:ascii="Arial" w:hAnsi="Arial" w:cs="Arial"/>
          <w:sz w:val="24"/>
          <w:szCs w:val="24"/>
          <w:lang w:val="en-US"/>
        </w:rPr>
        <w:t xml:space="preserve">are defined by </w:t>
      </w:r>
      <w:r>
        <w:rPr>
          <w:rFonts w:ascii="Arial" w:hAnsi="Arial" w:cs="Arial"/>
          <w:sz w:val="24"/>
          <w:szCs w:val="24"/>
          <w:lang w:val="en-US"/>
        </w:rPr>
        <w:t xml:space="preserve">leaving it up to the human individuals when and how they </w:t>
      </w:r>
      <w:r w:rsidR="003833CF">
        <w:rPr>
          <w:rFonts w:ascii="Arial" w:hAnsi="Arial" w:cs="Arial"/>
          <w:sz w:val="24"/>
          <w:szCs w:val="24"/>
          <w:lang w:val="en-US"/>
        </w:rPr>
        <w:t xml:space="preserve">actually </w:t>
      </w:r>
      <w:r>
        <w:rPr>
          <w:rFonts w:ascii="Arial" w:hAnsi="Arial" w:cs="Arial"/>
          <w:sz w:val="24"/>
          <w:szCs w:val="24"/>
          <w:lang w:val="en-US"/>
        </w:rPr>
        <w:t>make</w:t>
      </w:r>
      <w:r w:rsidRPr="00794629">
        <w:rPr>
          <w:rFonts w:ascii="Arial" w:hAnsi="Arial" w:cs="Arial"/>
          <w:sz w:val="24"/>
          <w:szCs w:val="24"/>
          <w:lang w:val="en-US"/>
        </w:rPr>
        <w:t xml:space="preserve"> use of </w:t>
      </w:r>
      <w:r>
        <w:rPr>
          <w:rFonts w:ascii="Arial" w:hAnsi="Arial" w:cs="Arial"/>
          <w:sz w:val="24"/>
          <w:szCs w:val="24"/>
          <w:lang w:val="en-US"/>
        </w:rPr>
        <w:t>their freedom</w:t>
      </w:r>
      <w:r w:rsidRPr="00794629">
        <w:rPr>
          <w:rFonts w:ascii="Arial" w:hAnsi="Arial" w:cs="Arial"/>
          <w:sz w:val="24"/>
          <w:szCs w:val="24"/>
          <w:lang w:val="en-US"/>
        </w:rPr>
        <w:t>, this means that in addition to the “positive” right to freedom</w:t>
      </w:r>
      <w:r w:rsidR="003833CF">
        <w:rPr>
          <w:rFonts w:ascii="Arial" w:hAnsi="Arial" w:cs="Arial"/>
          <w:sz w:val="24"/>
          <w:szCs w:val="24"/>
          <w:lang w:val="en-US"/>
        </w:rPr>
        <w:t xml:space="preserve"> of religion or belief</w:t>
      </w:r>
      <w:r w:rsidRPr="00794629">
        <w:rPr>
          <w:rFonts w:ascii="Arial" w:hAnsi="Arial" w:cs="Arial"/>
          <w:sz w:val="24"/>
          <w:szCs w:val="24"/>
          <w:lang w:val="en-US"/>
        </w:rPr>
        <w:t xml:space="preserve">, there is </w:t>
      </w:r>
      <w:r>
        <w:rPr>
          <w:rFonts w:ascii="Arial" w:hAnsi="Arial" w:cs="Arial"/>
          <w:sz w:val="24"/>
          <w:szCs w:val="24"/>
          <w:lang w:val="en-US"/>
        </w:rPr>
        <w:t xml:space="preserve">necessarily </w:t>
      </w:r>
      <w:r w:rsidRPr="00794629">
        <w:rPr>
          <w:rFonts w:ascii="Arial" w:hAnsi="Arial" w:cs="Arial"/>
          <w:sz w:val="24"/>
          <w:szCs w:val="24"/>
          <w:lang w:val="en-US"/>
        </w:rPr>
        <w:t xml:space="preserve">also “negative” </w:t>
      </w:r>
      <w:r w:rsidR="003833CF">
        <w:rPr>
          <w:rFonts w:ascii="Arial" w:hAnsi="Arial" w:cs="Arial"/>
          <w:sz w:val="24"/>
          <w:szCs w:val="24"/>
          <w:lang w:val="en-US"/>
        </w:rPr>
        <w:t>flipside of that</w:t>
      </w:r>
      <w:r w:rsidRPr="00794629">
        <w:rPr>
          <w:rFonts w:ascii="Arial" w:hAnsi="Arial" w:cs="Arial"/>
          <w:sz w:val="24"/>
          <w:szCs w:val="24"/>
          <w:lang w:val="en-US"/>
        </w:rPr>
        <w:t xml:space="preserve"> freedom. This includes the right to refrain from engaging in religion or beliefs, </w:t>
      </w:r>
      <w:r w:rsidRPr="00794629">
        <w:rPr>
          <w:rFonts w:ascii="Arial" w:hAnsi="Arial" w:cs="Arial"/>
          <w:i/>
          <w:iCs/>
          <w:sz w:val="24"/>
          <w:szCs w:val="24"/>
          <w:lang w:val="en-US"/>
        </w:rPr>
        <w:t>not</w:t>
      </w:r>
      <w:r w:rsidRPr="00794629">
        <w:rPr>
          <w:rFonts w:ascii="Arial" w:hAnsi="Arial" w:cs="Arial"/>
          <w:sz w:val="24"/>
          <w:szCs w:val="24"/>
          <w:lang w:val="en-US"/>
        </w:rPr>
        <w:t xml:space="preserve"> to become involved, </w:t>
      </w:r>
      <w:r w:rsidRPr="00794629">
        <w:rPr>
          <w:rFonts w:ascii="Arial" w:hAnsi="Arial" w:cs="Arial"/>
          <w:i/>
          <w:iCs/>
          <w:sz w:val="24"/>
          <w:szCs w:val="24"/>
          <w:lang w:val="en-US"/>
        </w:rPr>
        <w:t>not</w:t>
      </w:r>
      <w:r w:rsidRPr="00794629">
        <w:rPr>
          <w:rFonts w:ascii="Arial" w:hAnsi="Arial" w:cs="Arial"/>
          <w:sz w:val="24"/>
          <w:szCs w:val="24"/>
          <w:lang w:val="en-US"/>
        </w:rPr>
        <w:t xml:space="preserve"> to be religious, </w:t>
      </w:r>
      <w:r w:rsidRPr="00794629">
        <w:rPr>
          <w:rFonts w:ascii="Arial" w:hAnsi="Arial" w:cs="Arial"/>
          <w:i/>
          <w:iCs/>
          <w:sz w:val="24"/>
          <w:szCs w:val="24"/>
          <w:lang w:val="en-US"/>
        </w:rPr>
        <w:t>not</w:t>
      </w:r>
      <w:r w:rsidRPr="00794629">
        <w:rPr>
          <w:rFonts w:ascii="Arial" w:hAnsi="Arial" w:cs="Arial"/>
          <w:sz w:val="24"/>
          <w:szCs w:val="24"/>
          <w:lang w:val="en-US"/>
        </w:rPr>
        <w:t xml:space="preserve"> to join a religious community, etc. Both aspects belong together, like the two sides of a coin. </w:t>
      </w:r>
    </w:p>
    <w:p w14:paraId="2BE56D82" w14:textId="4400A146"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At the same time the idea stubbornly persists that freedom of religion is somehow a “less liberal” right. In a major way the debates and positioning</w:t>
      </w:r>
      <w:r>
        <w:rPr>
          <w:rFonts w:ascii="Arial" w:hAnsi="Arial" w:cs="Arial"/>
          <w:sz w:val="24"/>
          <w:szCs w:val="24"/>
          <w:lang w:val="en-US"/>
        </w:rPr>
        <w:t>s</w:t>
      </w:r>
      <w:r w:rsidRPr="00794629">
        <w:rPr>
          <w:rFonts w:ascii="Arial" w:hAnsi="Arial" w:cs="Arial"/>
          <w:sz w:val="24"/>
          <w:szCs w:val="24"/>
          <w:lang w:val="en-US"/>
        </w:rPr>
        <w:t xml:space="preserve"> in regard to the topic of prohibition of blasphemy </w:t>
      </w:r>
      <w:r>
        <w:rPr>
          <w:rFonts w:ascii="Arial" w:hAnsi="Arial" w:cs="Arial"/>
          <w:sz w:val="24"/>
          <w:szCs w:val="24"/>
          <w:lang w:val="en-US"/>
        </w:rPr>
        <w:t>probably have contributed to this; in this context the right to</w:t>
      </w:r>
      <w:r w:rsidRPr="00794629">
        <w:rPr>
          <w:rFonts w:ascii="Arial" w:hAnsi="Arial" w:cs="Arial"/>
          <w:sz w:val="24"/>
          <w:szCs w:val="24"/>
          <w:lang w:val="en-US"/>
        </w:rPr>
        <w:t xml:space="preserve"> freedom of religion</w:t>
      </w:r>
      <w:r>
        <w:rPr>
          <w:rFonts w:ascii="Arial" w:hAnsi="Arial" w:cs="Arial"/>
          <w:sz w:val="24"/>
          <w:szCs w:val="24"/>
          <w:lang w:val="en-US"/>
        </w:rPr>
        <w:t xml:space="preserve"> </w:t>
      </w:r>
      <w:r w:rsidR="003833CF">
        <w:rPr>
          <w:rFonts w:ascii="Arial" w:hAnsi="Arial" w:cs="Arial"/>
          <w:sz w:val="24"/>
          <w:szCs w:val="24"/>
          <w:lang w:val="en-US"/>
        </w:rPr>
        <w:t>or</w:t>
      </w:r>
      <w:r>
        <w:rPr>
          <w:rFonts w:ascii="Arial" w:hAnsi="Arial" w:cs="Arial"/>
          <w:sz w:val="24"/>
          <w:szCs w:val="24"/>
          <w:lang w:val="en-US"/>
        </w:rPr>
        <w:t xml:space="preserve"> belief</w:t>
      </w:r>
      <w:r w:rsidRPr="00794629">
        <w:rPr>
          <w:rFonts w:ascii="Arial" w:hAnsi="Arial" w:cs="Arial"/>
          <w:sz w:val="24"/>
          <w:szCs w:val="24"/>
          <w:lang w:val="en-US"/>
        </w:rPr>
        <w:t xml:space="preserve"> has </w:t>
      </w:r>
      <w:r>
        <w:rPr>
          <w:rFonts w:ascii="Arial" w:hAnsi="Arial" w:cs="Arial"/>
          <w:sz w:val="24"/>
          <w:szCs w:val="24"/>
          <w:lang w:val="en-US"/>
        </w:rPr>
        <w:t xml:space="preserve">repeatedly </w:t>
      </w:r>
      <w:r w:rsidRPr="00794629">
        <w:rPr>
          <w:rFonts w:ascii="Arial" w:hAnsi="Arial" w:cs="Arial"/>
          <w:sz w:val="24"/>
          <w:szCs w:val="24"/>
          <w:lang w:val="en-US"/>
        </w:rPr>
        <w:t xml:space="preserve">been </w:t>
      </w:r>
      <w:r>
        <w:rPr>
          <w:rFonts w:ascii="Arial" w:hAnsi="Arial" w:cs="Arial"/>
          <w:sz w:val="24"/>
          <w:szCs w:val="24"/>
          <w:lang w:val="en-US"/>
        </w:rPr>
        <w:t xml:space="preserve">functionalized </w:t>
      </w:r>
      <w:r w:rsidRPr="00794629">
        <w:rPr>
          <w:rFonts w:ascii="Arial" w:hAnsi="Arial" w:cs="Arial"/>
          <w:sz w:val="24"/>
          <w:szCs w:val="24"/>
          <w:lang w:val="en-US"/>
        </w:rPr>
        <w:t>as</w:t>
      </w:r>
      <w:r w:rsidR="003833CF">
        <w:rPr>
          <w:rFonts w:ascii="Arial" w:hAnsi="Arial" w:cs="Arial"/>
          <w:sz w:val="24"/>
          <w:szCs w:val="24"/>
          <w:lang w:val="en-US"/>
        </w:rPr>
        <w:t xml:space="preserve"> an alleged</w:t>
      </w:r>
      <w:r w:rsidRPr="00794629">
        <w:rPr>
          <w:rFonts w:ascii="Arial" w:hAnsi="Arial" w:cs="Arial"/>
          <w:sz w:val="24"/>
          <w:szCs w:val="24"/>
          <w:lang w:val="en-US"/>
        </w:rPr>
        <w:t xml:space="preserve"> counter</w:t>
      </w:r>
      <w:r w:rsidR="003833CF">
        <w:rPr>
          <w:rFonts w:ascii="Arial" w:hAnsi="Arial" w:cs="Arial"/>
          <w:sz w:val="24"/>
          <w:szCs w:val="24"/>
          <w:lang w:val="en-US"/>
        </w:rPr>
        <w:t>-</w:t>
      </w:r>
      <w:r w:rsidRPr="00794629">
        <w:rPr>
          <w:rFonts w:ascii="Arial" w:hAnsi="Arial" w:cs="Arial"/>
          <w:sz w:val="24"/>
          <w:szCs w:val="24"/>
          <w:lang w:val="en-US"/>
        </w:rPr>
        <w:t xml:space="preserve">right to the </w:t>
      </w:r>
      <w:r>
        <w:rPr>
          <w:rFonts w:ascii="Arial" w:hAnsi="Arial" w:cs="Arial"/>
          <w:sz w:val="24"/>
          <w:szCs w:val="24"/>
          <w:lang w:val="en-US"/>
        </w:rPr>
        <w:t>right to freedom of expression</w:t>
      </w:r>
      <w:r w:rsidR="00B43202">
        <w:rPr>
          <w:rFonts w:ascii="Arial" w:hAnsi="Arial" w:cs="Arial"/>
          <w:sz w:val="24"/>
          <w:szCs w:val="24"/>
          <w:lang w:val="en-US"/>
        </w:rPr>
        <w:t>, which itself is often appreciated as the epitome of a liberal right</w:t>
      </w:r>
      <w:r w:rsidRPr="00794629">
        <w:rPr>
          <w:rFonts w:ascii="Arial" w:hAnsi="Arial" w:cs="Arial"/>
          <w:sz w:val="24"/>
          <w:szCs w:val="24"/>
          <w:lang w:val="en-US"/>
        </w:rPr>
        <w:t xml:space="preserve">. Even in </w:t>
      </w:r>
      <w:r w:rsidR="00B43202">
        <w:rPr>
          <w:rFonts w:ascii="Arial" w:hAnsi="Arial" w:cs="Arial"/>
          <w:sz w:val="24"/>
          <w:szCs w:val="24"/>
          <w:lang w:val="en-US"/>
        </w:rPr>
        <w:t>some</w:t>
      </w:r>
      <w:r w:rsidRPr="00794629">
        <w:rPr>
          <w:rFonts w:ascii="Arial" w:hAnsi="Arial" w:cs="Arial"/>
          <w:sz w:val="24"/>
          <w:szCs w:val="24"/>
          <w:lang w:val="en-US"/>
        </w:rPr>
        <w:t xml:space="preserve"> judgments of the European Cou</w:t>
      </w:r>
      <w:r>
        <w:rPr>
          <w:rFonts w:ascii="Arial" w:hAnsi="Arial" w:cs="Arial"/>
          <w:sz w:val="24"/>
          <w:szCs w:val="24"/>
          <w:lang w:val="en-US"/>
        </w:rPr>
        <w:t>rt of Human Rights such antagonism</w:t>
      </w:r>
      <w:r w:rsidR="00B43202">
        <w:rPr>
          <w:rFonts w:ascii="Arial" w:hAnsi="Arial" w:cs="Arial"/>
          <w:sz w:val="24"/>
          <w:szCs w:val="24"/>
          <w:lang w:val="en-US"/>
        </w:rPr>
        <w:t xml:space="preserve"> was</w:t>
      </w:r>
      <w:r>
        <w:rPr>
          <w:rFonts w:ascii="Arial" w:hAnsi="Arial" w:cs="Arial"/>
          <w:sz w:val="24"/>
          <w:szCs w:val="24"/>
          <w:lang w:val="en-US"/>
        </w:rPr>
        <w:t xml:space="preserve"> constructed. The </w:t>
      </w:r>
      <w:r w:rsidR="00B43202">
        <w:rPr>
          <w:rFonts w:ascii="Arial" w:hAnsi="Arial" w:cs="Arial"/>
          <w:sz w:val="24"/>
          <w:szCs w:val="24"/>
          <w:lang w:val="en-US"/>
        </w:rPr>
        <w:t>notorious</w:t>
      </w:r>
      <w:r w:rsidRPr="00794629">
        <w:rPr>
          <w:rFonts w:ascii="Arial" w:hAnsi="Arial" w:cs="Arial"/>
          <w:sz w:val="24"/>
          <w:szCs w:val="24"/>
          <w:lang w:val="en-US"/>
        </w:rPr>
        <w:t xml:space="preserve"> example is the </w:t>
      </w:r>
      <w:r w:rsidR="003833CF">
        <w:rPr>
          <w:rFonts w:ascii="Arial" w:hAnsi="Arial" w:cs="Arial"/>
          <w:sz w:val="24"/>
          <w:szCs w:val="24"/>
          <w:lang w:val="en-US"/>
        </w:rPr>
        <w:t>judgment</w:t>
      </w:r>
      <w:r w:rsidRPr="00794629">
        <w:rPr>
          <w:rFonts w:ascii="Arial" w:hAnsi="Arial" w:cs="Arial"/>
          <w:sz w:val="24"/>
          <w:szCs w:val="24"/>
          <w:lang w:val="en-US"/>
        </w:rPr>
        <w:t xml:space="preserve"> of the Otto Preminger Institute </w:t>
      </w:r>
      <w:r w:rsidR="003833CF">
        <w:rPr>
          <w:rFonts w:ascii="Arial" w:hAnsi="Arial" w:cs="Arial"/>
          <w:sz w:val="24"/>
          <w:szCs w:val="24"/>
          <w:lang w:val="en-US"/>
        </w:rPr>
        <w:t>versus</w:t>
      </w:r>
      <w:r w:rsidRPr="00794629">
        <w:rPr>
          <w:rFonts w:ascii="Arial" w:hAnsi="Arial" w:cs="Arial"/>
          <w:sz w:val="24"/>
          <w:szCs w:val="24"/>
          <w:lang w:val="en-US"/>
        </w:rPr>
        <w:t xml:space="preserve"> Austria. At stake was the film “Das </w:t>
      </w:r>
      <w:r w:rsidRPr="00794629">
        <w:rPr>
          <w:rFonts w:ascii="Arial" w:hAnsi="Arial" w:cs="Arial"/>
          <w:sz w:val="24"/>
          <w:szCs w:val="24"/>
          <w:lang w:val="en-US"/>
        </w:rPr>
        <w:lastRenderedPageBreak/>
        <w:t xml:space="preserve">Liebeskonzil” [The Council of Love], which the Austrian authorities had removed from circulation because they saw it as an attack against the sentiment of the Christian population. In its </w:t>
      </w:r>
      <w:r w:rsidR="003833CF">
        <w:rPr>
          <w:rFonts w:ascii="Arial" w:hAnsi="Arial" w:cs="Arial"/>
          <w:sz w:val="24"/>
          <w:szCs w:val="24"/>
          <w:lang w:val="en-US"/>
        </w:rPr>
        <w:t>judgment</w:t>
      </w:r>
      <w:r w:rsidRPr="00794629">
        <w:rPr>
          <w:rFonts w:ascii="Arial" w:hAnsi="Arial" w:cs="Arial"/>
          <w:sz w:val="24"/>
          <w:szCs w:val="24"/>
          <w:lang w:val="en-US"/>
        </w:rPr>
        <w:t xml:space="preserve"> </w:t>
      </w:r>
      <w:r>
        <w:rPr>
          <w:rFonts w:ascii="Arial" w:hAnsi="Arial" w:cs="Arial"/>
          <w:sz w:val="24"/>
          <w:szCs w:val="24"/>
          <w:lang w:val="en-US"/>
        </w:rPr>
        <w:t>of September 20, 1994 the Stras</w:t>
      </w:r>
      <w:r w:rsidRPr="00794629">
        <w:rPr>
          <w:rFonts w:ascii="Arial" w:hAnsi="Arial" w:cs="Arial"/>
          <w:sz w:val="24"/>
          <w:szCs w:val="24"/>
          <w:lang w:val="en-US"/>
        </w:rPr>
        <w:t>b</w:t>
      </w:r>
      <w:r>
        <w:rPr>
          <w:rFonts w:ascii="Arial" w:hAnsi="Arial" w:cs="Arial"/>
          <w:sz w:val="24"/>
          <w:szCs w:val="24"/>
          <w:lang w:val="en-US"/>
        </w:rPr>
        <w:t>o</w:t>
      </w:r>
      <w:r w:rsidRPr="00794629">
        <w:rPr>
          <w:rFonts w:ascii="Arial" w:hAnsi="Arial" w:cs="Arial"/>
          <w:sz w:val="24"/>
          <w:szCs w:val="24"/>
          <w:lang w:val="en-US"/>
        </w:rPr>
        <w:t xml:space="preserve">urg Court absolved Austria from the accusation of violating </w:t>
      </w:r>
      <w:r>
        <w:rPr>
          <w:rFonts w:ascii="Arial" w:hAnsi="Arial" w:cs="Arial"/>
          <w:sz w:val="24"/>
          <w:szCs w:val="24"/>
          <w:lang w:val="en-US"/>
        </w:rPr>
        <w:t>freedom of expression</w:t>
      </w:r>
      <w:r w:rsidRPr="00794629">
        <w:rPr>
          <w:rFonts w:ascii="Arial" w:hAnsi="Arial" w:cs="Arial"/>
          <w:sz w:val="24"/>
          <w:szCs w:val="24"/>
          <w:lang w:val="en-US"/>
        </w:rPr>
        <w:t xml:space="preserve">, because it viewed the protection of religious sentiment as a valid reason for the restriction of </w:t>
      </w:r>
      <w:r>
        <w:rPr>
          <w:rFonts w:ascii="Arial" w:hAnsi="Arial" w:cs="Arial"/>
          <w:sz w:val="24"/>
          <w:szCs w:val="24"/>
          <w:lang w:val="en-US"/>
        </w:rPr>
        <w:t>this freedom.</w:t>
      </w:r>
      <w:r>
        <w:rPr>
          <w:rStyle w:val="Funotenzeichen"/>
          <w:rFonts w:ascii="Arial" w:hAnsi="Arial" w:cs="Arial"/>
          <w:sz w:val="24"/>
          <w:szCs w:val="24"/>
          <w:lang w:val="en-US"/>
        </w:rPr>
        <w:footnoteReference w:id="14"/>
      </w:r>
      <w:r>
        <w:rPr>
          <w:rFonts w:ascii="Arial" w:hAnsi="Arial" w:cs="Arial"/>
          <w:sz w:val="24"/>
          <w:szCs w:val="24"/>
          <w:lang w:val="en-US"/>
        </w:rPr>
        <w:t xml:space="preserve"> As background of their </w:t>
      </w:r>
      <w:r w:rsidR="003833CF">
        <w:rPr>
          <w:rFonts w:ascii="Arial" w:hAnsi="Arial" w:cs="Arial"/>
          <w:sz w:val="24"/>
          <w:szCs w:val="24"/>
          <w:lang w:val="en-US"/>
        </w:rPr>
        <w:t>judgment,</w:t>
      </w:r>
      <w:r>
        <w:rPr>
          <w:rFonts w:ascii="Arial" w:hAnsi="Arial" w:cs="Arial"/>
          <w:sz w:val="24"/>
          <w:szCs w:val="24"/>
          <w:lang w:val="en-US"/>
        </w:rPr>
        <w:t xml:space="preserve"> t</w:t>
      </w:r>
      <w:r w:rsidRPr="00794629">
        <w:rPr>
          <w:rFonts w:ascii="Arial" w:hAnsi="Arial" w:cs="Arial"/>
          <w:sz w:val="24"/>
          <w:szCs w:val="24"/>
          <w:lang w:val="en-US"/>
        </w:rPr>
        <w:t xml:space="preserve">he majority of </w:t>
      </w:r>
      <w:r>
        <w:rPr>
          <w:rFonts w:ascii="Arial" w:hAnsi="Arial" w:cs="Arial"/>
          <w:sz w:val="24"/>
          <w:szCs w:val="24"/>
          <w:lang w:val="en-US"/>
        </w:rPr>
        <w:t xml:space="preserve">the </w:t>
      </w:r>
      <w:r w:rsidRPr="00794629">
        <w:rPr>
          <w:rFonts w:ascii="Arial" w:hAnsi="Arial" w:cs="Arial"/>
          <w:sz w:val="24"/>
          <w:szCs w:val="24"/>
          <w:lang w:val="en-US"/>
        </w:rPr>
        <w:t>judges assumed a basic co</w:t>
      </w:r>
      <w:r>
        <w:rPr>
          <w:rFonts w:ascii="Arial" w:hAnsi="Arial" w:cs="Arial"/>
          <w:sz w:val="24"/>
          <w:szCs w:val="24"/>
          <w:lang w:val="en-US"/>
        </w:rPr>
        <w:t>nflict between freedom of expression</w:t>
      </w:r>
      <w:r w:rsidRPr="00794629">
        <w:rPr>
          <w:rFonts w:ascii="Arial" w:hAnsi="Arial" w:cs="Arial"/>
          <w:sz w:val="24"/>
          <w:szCs w:val="24"/>
          <w:lang w:val="en-US"/>
        </w:rPr>
        <w:t xml:space="preserve"> and freedom of religion</w:t>
      </w:r>
      <w:r w:rsidR="003833CF">
        <w:rPr>
          <w:rFonts w:ascii="Arial" w:hAnsi="Arial" w:cs="Arial"/>
          <w:sz w:val="24"/>
          <w:szCs w:val="24"/>
          <w:lang w:val="en-US"/>
        </w:rPr>
        <w:t xml:space="preserve"> or belief</w:t>
      </w:r>
      <w:r w:rsidRPr="00794629">
        <w:rPr>
          <w:rFonts w:ascii="Arial" w:hAnsi="Arial" w:cs="Arial"/>
          <w:sz w:val="24"/>
          <w:szCs w:val="24"/>
          <w:lang w:val="en-US"/>
        </w:rPr>
        <w:t xml:space="preserve">, whereby the latter </w:t>
      </w:r>
      <w:r w:rsidR="003833CF">
        <w:rPr>
          <w:rFonts w:ascii="Arial" w:hAnsi="Arial" w:cs="Arial"/>
          <w:sz w:val="24"/>
          <w:szCs w:val="24"/>
          <w:lang w:val="en-US"/>
        </w:rPr>
        <w:t xml:space="preserve">allegedly </w:t>
      </w:r>
      <w:r w:rsidRPr="00794629">
        <w:rPr>
          <w:rFonts w:ascii="Arial" w:hAnsi="Arial" w:cs="Arial"/>
          <w:sz w:val="24"/>
          <w:szCs w:val="24"/>
          <w:lang w:val="en-US"/>
        </w:rPr>
        <w:t>also entailed the protection of religious sentiment. Precisely this</w:t>
      </w:r>
      <w:r>
        <w:rPr>
          <w:rFonts w:ascii="Arial" w:hAnsi="Arial" w:cs="Arial"/>
          <w:sz w:val="24"/>
          <w:szCs w:val="24"/>
          <w:lang w:val="en-US"/>
        </w:rPr>
        <w:t xml:space="preserve">, however, was criticized </w:t>
      </w:r>
      <w:r w:rsidRPr="00794629">
        <w:rPr>
          <w:rFonts w:ascii="Arial" w:hAnsi="Arial" w:cs="Arial"/>
          <w:sz w:val="24"/>
          <w:szCs w:val="24"/>
          <w:lang w:val="en-US"/>
        </w:rPr>
        <w:t xml:space="preserve">by three </w:t>
      </w:r>
      <w:r>
        <w:rPr>
          <w:rFonts w:ascii="Arial" w:hAnsi="Arial" w:cs="Arial"/>
          <w:sz w:val="24"/>
          <w:szCs w:val="24"/>
          <w:lang w:val="en-US"/>
        </w:rPr>
        <w:t>of the Stra</w:t>
      </w:r>
      <w:r w:rsidRPr="00794629">
        <w:rPr>
          <w:rFonts w:ascii="Arial" w:hAnsi="Arial" w:cs="Arial"/>
          <w:sz w:val="24"/>
          <w:szCs w:val="24"/>
          <w:lang w:val="en-US"/>
        </w:rPr>
        <w:t>sb</w:t>
      </w:r>
      <w:r>
        <w:rPr>
          <w:rFonts w:ascii="Arial" w:hAnsi="Arial" w:cs="Arial"/>
          <w:sz w:val="24"/>
          <w:szCs w:val="24"/>
          <w:lang w:val="en-US"/>
        </w:rPr>
        <w:t>ourg judges. In their dissenting</w:t>
      </w:r>
      <w:r w:rsidRPr="00794629">
        <w:rPr>
          <w:rFonts w:ascii="Arial" w:hAnsi="Arial" w:cs="Arial"/>
          <w:sz w:val="24"/>
          <w:szCs w:val="24"/>
          <w:lang w:val="en-US"/>
        </w:rPr>
        <w:t xml:space="preserve"> opinion they emphasized that the European Convention for Human Rights did not contain a right to protection</w:t>
      </w:r>
      <w:r>
        <w:rPr>
          <w:rFonts w:ascii="Arial" w:hAnsi="Arial" w:cs="Arial"/>
          <w:sz w:val="24"/>
          <w:szCs w:val="24"/>
          <w:lang w:val="en-US"/>
        </w:rPr>
        <w:t xml:space="preserve"> of religious sentiment</w:t>
      </w:r>
      <w:r w:rsidR="003833CF">
        <w:rPr>
          <w:rFonts w:ascii="Arial" w:hAnsi="Arial" w:cs="Arial"/>
          <w:sz w:val="24"/>
          <w:szCs w:val="24"/>
          <w:lang w:val="en-US"/>
        </w:rPr>
        <w:t>s</w:t>
      </w:r>
      <w:r>
        <w:rPr>
          <w:rFonts w:ascii="Arial" w:hAnsi="Arial" w:cs="Arial"/>
          <w:sz w:val="24"/>
          <w:szCs w:val="24"/>
          <w:lang w:val="en-US"/>
        </w:rPr>
        <w:t xml:space="preserve"> and that such a right</w:t>
      </w:r>
      <w:r w:rsidRPr="00794629">
        <w:rPr>
          <w:rFonts w:ascii="Arial" w:hAnsi="Arial" w:cs="Arial"/>
          <w:sz w:val="24"/>
          <w:szCs w:val="24"/>
          <w:lang w:val="en-US"/>
        </w:rPr>
        <w:t xml:space="preserve"> could </w:t>
      </w:r>
      <w:r>
        <w:rPr>
          <w:rFonts w:ascii="Arial" w:hAnsi="Arial" w:cs="Arial"/>
          <w:sz w:val="24"/>
          <w:szCs w:val="24"/>
          <w:lang w:val="en-US"/>
        </w:rPr>
        <w:t xml:space="preserve">principally </w:t>
      </w:r>
      <w:r w:rsidRPr="00794629">
        <w:rPr>
          <w:rFonts w:ascii="Arial" w:hAnsi="Arial" w:cs="Arial"/>
          <w:sz w:val="24"/>
          <w:szCs w:val="24"/>
          <w:lang w:val="en-US"/>
        </w:rPr>
        <w:t>not be derived from the freedom of religion</w:t>
      </w:r>
      <w:r>
        <w:rPr>
          <w:rFonts w:ascii="Arial" w:hAnsi="Arial" w:cs="Arial"/>
          <w:sz w:val="24"/>
          <w:szCs w:val="24"/>
          <w:lang w:val="en-US"/>
        </w:rPr>
        <w:t xml:space="preserve"> </w:t>
      </w:r>
      <w:r w:rsidR="003833CF">
        <w:rPr>
          <w:rFonts w:ascii="Arial" w:hAnsi="Arial" w:cs="Arial"/>
          <w:sz w:val="24"/>
          <w:szCs w:val="24"/>
          <w:lang w:val="en-US"/>
        </w:rPr>
        <w:t>or</w:t>
      </w:r>
      <w:r>
        <w:rPr>
          <w:rFonts w:ascii="Arial" w:hAnsi="Arial" w:cs="Arial"/>
          <w:sz w:val="24"/>
          <w:szCs w:val="24"/>
          <w:lang w:val="en-US"/>
        </w:rPr>
        <w:t xml:space="preserve"> belief</w:t>
      </w:r>
      <w:r w:rsidRPr="00794629">
        <w:rPr>
          <w:rFonts w:ascii="Arial" w:hAnsi="Arial" w:cs="Arial"/>
          <w:sz w:val="24"/>
          <w:szCs w:val="24"/>
          <w:lang w:val="en-US"/>
        </w:rPr>
        <w:t>.</w:t>
      </w:r>
      <w:r>
        <w:rPr>
          <w:rStyle w:val="Funotenzeichen"/>
          <w:rFonts w:ascii="Arial" w:hAnsi="Arial" w:cs="Arial"/>
          <w:sz w:val="24"/>
          <w:szCs w:val="24"/>
          <w:lang w:val="en-US"/>
        </w:rPr>
        <w:footnoteReference w:id="15"/>
      </w:r>
    </w:p>
    <w:p w14:paraId="1BA6F197" w14:textId="6737DF0E"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 xml:space="preserve">Over a period of </w:t>
      </w:r>
      <w:r w:rsidR="003709BB">
        <w:rPr>
          <w:rFonts w:ascii="Arial" w:hAnsi="Arial" w:cs="Arial"/>
          <w:sz w:val="24"/>
          <w:szCs w:val="24"/>
          <w:lang w:val="en-US"/>
        </w:rPr>
        <w:t xml:space="preserve">more than </w:t>
      </w:r>
      <w:r w:rsidRPr="00794629">
        <w:rPr>
          <w:rFonts w:ascii="Arial" w:hAnsi="Arial" w:cs="Arial"/>
          <w:sz w:val="24"/>
          <w:szCs w:val="24"/>
          <w:lang w:val="en-US"/>
        </w:rPr>
        <w:t xml:space="preserve">ten years there </w:t>
      </w:r>
      <w:r w:rsidR="003709BB">
        <w:rPr>
          <w:rFonts w:ascii="Arial" w:hAnsi="Arial" w:cs="Arial"/>
          <w:sz w:val="24"/>
          <w:szCs w:val="24"/>
          <w:lang w:val="en-US"/>
        </w:rPr>
        <w:t xml:space="preserve">was </w:t>
      </w:r>
      <w:r w:rsidRPr="00794629">
        <w:rPr>
          <w:rFonts w:ascii="Arial" w:hAnsi="Arial" w:cs="Arial"/>
          <w:sz w:val="24"/>
          <w:szCs w:val="24"/>
          <w:lang w:val="en-US"/>
        </w:rPr>
        <w:t xml:space="preserve">a similar constellation of conflicts in the United Nations, namely </w:t>
      </w:r>
      <w:r>
        <w:rPr>
          <w:rFonts w:ascii="Arial" w:hAnsi="Arial" w:cs="Arial"/>
          <w:sz w:val="24"/>
          <w:szCs w:val="24"/>
          <w:lang w:val="en-US"/>
        </w:rPr>
        <w:t>in the fierce</w:t>
      </w:r>
      <w:r w:rsidRPr="00794629">
        <w:rPr>
          <w:rFonts w:ascii="Arial" w:hAnsi="Arial" w:cs="Arial"/>
          <w:sz w:val="24"/>
          <w:szCs w:val="24"/>
          <w:lang w:val="en-US"/>
        </w:rPr>
        <w:t xml:space="preserve"> debates over</w:t>
      </w:r>
      <w:r w:rsidR="003709BB">
        <w:rPr>
          <w:rFonts w:ascii="Arial" w:hAnsi="Arial" w:cs="Arial"/>
          <w:sz w:val="24"/>
          <w:szCs w:val="24"/>
          <w:lang w:val="en-US"/>
        </w:rPr>
        <w:t xml:space="preserve"> “combating</w:t>
      </w:r>
      <w:r w:rsidRPr="00794629">
        <w:rPr>
          <w:rFonts w:ascii="Arial" w:hAnsi="Arial" w:cs="Arial"/>
          <w:sz w:val="24"/>
          <w:szCs w:val="24"/>
          <w:lang w:val="en-US"/>
        </w:rPr>
        <w:t xml:space="preserve"> defamation of religion</w:t>
      </w:r>
      <w:r w:rsidR="003709BB">
        <w:rPr>
          <w:rFonts w:ascii="Arial" w:hAnsi="Arial" w:cs="Arial"/>
          <w:sz w:val="24"/>
          <w:szCs w:val="24"/>
          <w:lang w:val="en-US"/>
        </w:rPr>
        <w:t>s</w:t>
      </w:r>
      <w:r w:rsidRPr="00794629">
        <w:rPr>
          <w:rFonts w:ascii="Arial" w:hAnsi="Arial" w:cs="Arial"/>
          <w:sz w:val="24"/>
          <w:szCs w:val="24"/>
          <w:lang w:val="en-US"/>
        </w:rPr>
        <w:t>”</w:t>
      </w:r>
      <w:r w:rsidR="003709BB">
        <w:rPr>
          <w:rFonts w:ascii="Arial" w:hAnsi="Arial" w:cs="Arial"/>
          <w:sz w:val="24"/>
          <w:szCs w:val="24"/>
          <w:lang w:val="en-US"/>
        </w:rPr>
        <w:t>,</w:t>
      </w:r>
      <w:r w:rsidRPr="00794629">
        <w:rPr>
          <w:rFonts w:ascii="Arial" w:hAnsi="Arial" w:cs="Arial"/>
          <w:sz w:val="24"/>
          <w:szCs w:val="24"/>
          <w:lang w:val="en-US"/>
        </w:rPr>
        <w:t xml:space="preserve"> which took place in the UN Human Rights </w:t>
      </w:r>
      <w:r>
        <w:rPr>
          <w:rFonts w:ascii="Arial" w:hAnsi="Arial" w:cs="Arial"/>
          <w:sz w:val="24"/>
          <w:szCs w:val="24"/>
          <w:lang w:val="en-US"/>
        </w:rPr>
        <w:t>Council</w:t>
      </w:r>
      <w:r w:rsidRPr="00794629">
        <w:rPr>
          <w:rFonts w:ascii="Arial" w:hAnsi="Arial" w:cs="Arial"/>
          <w:sz w:val="24"/>
          <w:szCs w:val="24"/>
          <w:lang w:val="en-US"/>
        </w:rPr>
        <w:t xml:space="preserve"> (</w:t>
      </w:r>
      <w:r>
        <w:rPr>
          <w:rFonts w:ascii="Arial" w:hAnsi="Arial" w:cs="Arial"/>
          <w:sz w:val="24"/>
          <w:szCs w:val="24"/>
          <w:lang w:val="en-US"/>
        </w:rPr>
        <w:t xml:space="preserve">respectively, </w:t>
      </w:r>
      <w:r w:rsidRPr="00794629">
        <w:rPr>
          <w:rFonts w:ascii="Arial" w:hAnsi="Arial" w:cs="Arial"/>
          <w:sz w:val="24"/>
          <w:szCs w:val="24"/>
          <w:lang w:val="en-US"/>
        </w:rPr>
        <w:t>in the pre</w:t>
      </w:r>
      <w:r w:rsidR="003709BB">
        <w:rPr>
          <w:rFonts w:ascii="Arial" w:hAnsi="Arial" w:cs="Arial"/>
          <w:sz w:val="24"/>
          <w:szCs w:val="24"/>
          <w:lang w:val="en-US"/>
        </w:rPr>
        <w:t xml:space="preserve">decessor </w:t>
      </w:r>
      <w:r w:rsidRPr="00794629">
        <w:rPr>
          <w:rFonts w:ascii="Arial" w:hAnsi="Arial" w:cs="Arial"/>
          <w:sz w:val="24"/>
          <w:szCs w:val="24"/>
          <w:lang w:val="en-US"/>
        </w:rPr>
        <w:t>institution until 2006</w:t>
      </w:r>
      <w:r>
        <w:rPr>
          <w:rFonts w:ascii="Arial" w:hAnsi="Arial" w:cs="Arial"/>
          <w:sz w:val="24"/>
          <w:szCs w:val="24"/>
          <w:lang w:val="en-US"/>
        </w:rPr>
        <w:t xml:space="preserve">, the </w:t>
      </w:r>
      <w:r w:rsidR="003709BB">
        <w:rPr>
          <w:rFonts w:ascii="Arial" w:hAnsi="Arial" w:cs="Arial"/>
          <w:sz w:val="24"/>
          <w:szCs w:val="24"/>
          <w:lang w:val="en-US"/>
        </w:rPr>
        <w:t xml:space="preserve">Commission on </w:t>
      </w:r>
      <w:r>
        <w:rPr>
          <w:rFonts w:ascii="Arial" w:hAnsi="Arial" w:cs="Arial"/>
          <w:sz w:val="24"/>
          <w:szCs w:val="24"/>
          <w:lang w:val="en-US"/>
        </w:rPr>
        <w:t>Human Rights)</w:t>
      </w:r>
      <w:r w:rsidRPr="00794629">
        <w:rPr>
          <w:rFonts w:ascii="Arial" w:hAnsi="Arial" w:cs="Arial"/>
          <w:sz w:val="24"/>
          <w:szCs w:val="24"/>
          <w:lang w:val="en-US"/>
        </w:rPr>
        <w:t xml:space="preserve"> as well as in the UN General Assembly. Resolutions on this very topic were regularly proposed by the Organization of Islamic Co</w:t>
      </w:r>
      <w:r>
        <w:rPr>
          <w:rFonts w:ascii="Arial" w:hAnsi="Arial" w:cs="Arial"/>
          <w:sz w:val="24"/>
          <w:szCs w:val="24"/>
          <w:lang w:val="en-US"/>
        </w:rPr>
        <w:t xml:space="preserve">operation (OIC), an </w:t>
      </w:r>
      <w:r w:rsidRPr="00794629">
        <w:rPr>
          <w:rFonts w:ascii="Arial" w:hAnsi="Arial" w:cs="Arial"/>
          <w:sz w:val="24"/>
          <w:szCs w:val="24"/>
          <w:lang w:val="en-US"/>
        </w:rPr>
        <w:t>organization</w:t>
      </w:r>
      <w:r>
        <w:rPr>
          <w:rFonts w:ascii="Arial" w:hAnsi="Arial" w:cs="Arial"/>
          <w:sz w:val="24"/>
          <w:szCs w:val="24"/>
          <w:lang w:val="en-US"/>
        </w:rPr>
        <w:t xml:space="preserve"> of states</w:t>
      </w:r>
      <w:r w:rsidRPr="00794629">
        <w:rPr>
          <w:rFonts w:ascii="Arial" w:hAnsi="Arial" w:cs="Arial"/>
          <w:sz w:val="24"/>
          <w:szCs w:val="24"/>
          <w:lang w:val="en-US"/>
        </w:rPr>
        <w:t xml:space="preserve"> with 57 </w:t>
      </w:r>
      <w:r w:rsidRPr="00794629">
        <w:rPr>
          <w:rFonts w:ascii="Arial" w:hAnsi="Arial" w:cs="Arial"/>
          <w:sz w:val="24"/>
          <w:szCs w:val="24"/>
          <w:lang w:val="en-US"/>
        </w:rPr>
        <w:lastRenderedPageBreak/>
        <w:t>member countries</w:t>
      </w:r>
      <w:r>
        <w:rPr>
          <w:rFonts w:ascii="Arial" w:hAnsi="Arial" w:cs="Arial"/>
          <w:sz w:val="24"/>
          <w:szCs w:val="24"/>
          <w:lang w:val="en-US"/>
        </w:rPr>
        <w:t>,</w:t>
      </w:r>
      <w:r w:rsidRPr="00794629">
        <w:rPr>
          <w:rFonts w:ascii="Arial" w:hAnsi="Arial" w:cs="Arial"/>
          <w:sz w:val="24"/>
          <w:szCs w:val="24"/>
          <w:lang w:val="en-US"/>
        </w:rPr>
        <w:t xml:space="preserve"> and always found a majority</w:t>
      </w:r>
      <w:r>
        <w:rPr>
          <w:rStyle w:val="Funotenzeichen"/>
          <w:rFonts w:ascii="Arial" w:hAnsi="Arial" w:cs="Arial"/>
          <w:sz w:val="24"/>
          <w:szCs w:val="24"/>
          <w:lang w:val="en-US"/>
        </w:rPr>
        <w:footnoteReference w:id="16"/>
      </w:r>
      <w:r>
        <w:rPr>
          <w:rFonts w:ascii="Arial" w:hAnsi="Arial" w:cs="Arial"/>
          <w:sz w:val="24"/>
          <w:szCs w:val="24"/>
          <w:lang w:val="en-US"/>
        </w:rPr>
        <w:t xml:space="preserve"> (s</w:t>
      </w:r>
      <w:r w:rsidRPr="00794629">
        <w:rPr>
          <w:rFonts w:ascii="Arial" w:hAnsi="Arial" w:cs="Arial"/>
          <w:sz w:val="24"/>
          <w:szCs w:val="24"/>
          <w:lang w:val="en-US"/>
        </w:rPr>
        <w:t>ee the criticism in Blitt, 2011, pp. 121-211). At the same time</w:t>
      </w:r>
      <w:r>
        <w:rPr>
          <w:rFonts w:ascii="Arial" w:hAnsi="Arial" w:cs="Arial"/>
          <w:sz w:val="24"/>
          <w:szCs w:val="24"/>
          <w:lang w:val="en-US"/>
        </w:rPr>
        <w:t>, these initatives</w:t>
      </w:r>
      <w:r w:rsidRPr="00794629">
        <w:rPr>
          <w:rFonts w:ascii="Arial" w:hAnsi="Arial" w:cs="Arial"/>
          <w:sz w:val="24"/>
          <w:szCs w:val="24"/>
          <w:lang w:val="en-US"/>
        </w:rPr>
        <w:t xml:space="preserve"> met with strong criticism and usually invoked unanimous rejection by western countries. The peak of this confrontation was the clash over the Danish caricatures of Mohammed in the years 200</w:t>
      </w:r>
      <w:r>
        <w:rPr>
          <w:rFonts w:ascii="Arial" w:hAnsi="Arial" w:cs="Arial"/>
          <w:sz w:val="24"/>
          <w:szCs w:val="24"/>
          <w:lang w:val="en-US"/>
        </w:rPr>
        <w:t xml:space="preserve">5 and 2006, which triggered </w:t>
      </w:r>
      <w:r w:rsidRPr="00794629">
        <w:rPr>
          <w:rFonts w:ascii="Arial" w:hAnsi="Arial" w:cs="Arial"/>
          <w:sz w:val="24"/>
          <w:szCs w:val="24"/>
          <w:lang w:val="en-US"/>
        </w:rPr>
        <w:t>sensitive reactions of many Muslims around the world. The outrage, which partially continues even today</w:t>
      </w:r>
      <w:r>
        <w:rPr>
          <w:rFonts w:ascii="Arial" w:hAnsi="Arial" w:cs="Arial"/>
          <w:sz w:val="24"/>
          <w:szCs w:val="24"/>
          <w:lang w:val="en-US"/>
        </w:rPr>
        <w:t>,</w:t>
      </w:r>
      <w:r w:rsidRPr="00794629">
        <w:rPr>
          <w:rFonts w:ascii="Arial" w:hAnsi="Arial" w:cs="Arial"/>
          <w:sz w:val="24"/>
          <w:szCs w:val="24"/>
          <w:lang w:val="en-US"/>
        </w:rPr>
        <w:t xml:space="preserve"> </w:t>
      </w:r>
      <w:r w:rsidR="001F3322">
        <w:rPr>
          <w:rFonts w:ascii="Arial" w:hAnsi="Arial" w:cs="Arial"/>
          <w:sz w:val="24"/>
          <w:szCs w:val="24"/>
          <w:lang w:val="en-US"/>
        </w:rPr>
        <w:t xml:space="preserve">may be </w:t>
      </w:r>
      <w:r w:rsidRPr="00794629">
        <w:rPr>
          <w:rFonts w:ascii="Arial" w:hAnsi="Arial" w:cs="Arial"/>
          <w:sz w:val="24"/>
          <w:szCs w:val="24"/>
          <w:lang w:val="en-US"/>
        </w:rPr>
        <w:t xml:space="preserve">understandable given the provocative and insulting character of </w:t>
      </w:r>
      <w:r w:rsidR="001F3322">
        <w:rPr>
          <w:rFonts w:ascii="Arial" w:hAnsi="Arial" w:cs="Arial"/>
          <w:sz w:val="24"/>
          <w:szCs w:val="24"/>
          <w:lang w:val="en-US"/>
        </w:rPr>
        <w:t xml:space="preserve">some of </w:t>
      </w:r>
      <w:r w:rsidRPr="00794629">
        <w:rPr>
          <w:rFonts w:ascii="Arial" w:hAnsi="Arial" w:cs="Arial"/>
          <w:sz w:val="24"/>
          <w:szCs w:val="24"/>
          <w:lang w:val="en-US"/>
        </w:rPr>
        <w:t>the caricatures. At the same time</w:t>
      </w:r>
      <w:r>
        <w:rPr>
          <w:rFonts w:ascii="Arial" w:hAnsi="Arial" w:cs="Arial"/>
          <w:sz w:val="24"/>
          <w:szCs w:val="24"/>
          <w:lang w:val="en-US"/>
        </w:rPr>
        <w:t>,</w:t>
      </w:r>
      <w:r w:rsidRPr="00794629">
        <w:rPr>
          <w:rFonts w:ascii="Arial" w:hAnsi="Arial" w:cs="Arial"/>
          <w:sz w:val="24"/>
          <w:szCs w:val="24"/>
          <w:lang w:val="en-US"/>
        </w:rPr>
        <w:t xml:space="preserve"> the resolutions on “combating defamation of religions”, on a closer look, prove to be highly problematical. For they convey the impression that religions </w:t>
      </w:r>
      <w:r w:rsidRPr="00BD71EE">
        <w:rPr>
          <w:rFonts w:ascii="Arial" w:hAnsi="Arial" w:cs="Arial"/>
          <w:i/>
          <w:iCs/>
          <w:sz w:val="24"/>
          <w:szCs w:val="24"/>
          <w:lang w:val="en-US"/>
        </w:rPr>
        <w:t>per se</w:t>
      </w:r>
      <w:r w:rsidRPr="00794629">
        <w:rPr>
          <w:rFonts w:ascii="Arial" w:hAnsi="Arial" w:cs="Arial"/>
          <w:sz w:val="24"/>
          <w:szCs w:val="24"/>
          <w:lang w:val="en-US"/>
        </w:rPr>
        <w:t xml:space="preserve"> can claim legal protection against any infringements on their reputation – an idea completely </w:t>
      </w:r>
      <w:r w:rsidR="001F3322">
        <w:rPr>
          <w:rFonts w:ascii="Arial" w:hAnsi="Arial" w:cs="Arial"/>
          <w:sz w:val="24"/>
          <w:szCs w:val="24"/>
          <w:lang w:val="en-US"/>
        </w:rPr>
        <w:t>at odds with</w:t>
      </w:r>
      <w:r>
        <w:rPr>
          <w:rFonts w:ascii="Arial" w:hAnsi="Arial" w:cs="Arial"/>
          <w:sz w:val="24"/>
          <w:szCs w:val="24"/>
          <w:lang w:val="en-US"/>
        </w:rPr>
        <w:t xml:space="preserve"> concept of </w:t>
      </w:r>
      <w:r w:rsidRPr="00794629">
        <w:rPr>
          <w:rFonts w:ascii="Arial" w:hAnsi="Arial" w:cs="Arial"/>
          <w:sz w:val="24"/>
          <w:szCs w:val="24"/>
          <w:lang w:val="en-US"/>
        </w:rPr>
        <w:t>human rights. In addition</w:t>
      </w:r>
      <w:r>
        <w:rPr>
          <w:rFonts w:ascii="Arial" w:hAnsi="Arial" w:cs="Arial"/>
          <w:sz w:val="24"/>
          <w:szCs w:val="24"/>
          <w:lang w:val="en-US"/>
        </w:rPr>
        <w:t>,</w:t>
      </w:r>
      <w:r w:rsidRPr="00794629">
        <w:rPr>
          <w:rFonts w:ascii="Arial" w:hAnsi="Arial" w:cs="Arial"/>
          <w:sz w:val="24"/>
          <w:szCs w:val="24"/>
          <w:lang w:val="en-US"/>
        </w:rPr>
        <w:t xml:space="preserve"> the resolutions, with their call for </w:t>
      </w:r>
      <w:r w:rsidR="001F3322">
        <w:rPr>
          <w:rFonts w:ascii="Arial" w:hAnsi="Arial" w:cs="Arial"/>
          <w:sz w:val="24"/>
          <w:szCs w:val="24"/>
          <w:lang w:val="en-US"/>
        </w:rPr>
        <w:t xml:space="preserve">restrictive </w:t>
      </w:r>
      <w:r w:rsidRPr="00794629">
        <w:rPr>
          <w:rFonts w:ascii="Arial" w:hAnsi="Arial" w:cs="Arial"/>
          <w:sz w:val="24"/>
          <w:szCs w:val="24"/>
          <w:lang w:val="en-US"/>
        </w:rPr>
        <w:t xml:space="preserve"> measures, </w:t>
      </w:r>
      <w:r w:rsidR="001F3322">
        <w:rPr>
          <w:rFonts w:ascii="Arial" w:hAnsi="Arial" w:cs="Arial"/>
          <w:sz w:val="24"/>
          <w:szCs w:val="24"/>
          <w:lang w:val="en-US"/>
        </w:rPr>
        <w:t>carry authoritarian overtones that can hardly be ignored</w:t>
      </w:r>
      <w:r w:rsidRPr="00794629">
        <w:rPr>
          <w:rFonts w:ascii="Arial" w:hAnsi="Arial" w:cs="Arial"/>
          <w:sz w:val="24"/>
          <w:szCs w:val="24"/>
          <w:lang w:val="en-US"/>
        </w:rPr>
        <w:t xml:space="preserve">. Opponents rightly fear that the ultimate consequences could be </w:t>
      </w:r>
      <w:r>
        <w:rPr>
          <w:rFonts w:ascii="Arial" w:hAnsi="Arial" w:cs="Arial"/>
          <w:sz w:val="24"/>
          <w:szCs w:val="24"/>
          <w:lang w:val="en-US"/>
        </w:rPr>
        <w:t xml:space="preserve">that </w:t>
      </w:r>
      <w:r w:rsidRPr="00794629">
        <w:rPr>
          <w:rFonts w:ascii="Arial" w:hAnsi="Arial" w:cs="Arial"/>
          <w:sz w:val="24"/>
          <w:szCs w:val="24"/>
          <w:lang w:val="en-US"/>
        </w:rPr>
        <w:t>an anti-</w:t>
      </w:r>
      <w:r>
        <w:rPr>
          <w:rFonts w:ascii="Arial" w:hAnsi="Arial" w:cs="Arial"/>
          <w:sz w:val="24"/>
          <w:szCs w:val="24"/>
          <w:lang w:val="en-US"/>
        </w:rPr>
        <w:t>blasphemy legislation</w:t>
      </w:r>
      <w:r w:rsidRPr="00794629">
        <w:rPr>
          <w:rFonts w:ascii="Arial" w:hAnsi="Arial" w:cs="Arial"/>
          <w:sz w:val="24"/>
          <w:szCs w:val="24"/>
          <w:lang w:val="en-US"/>
        </w:rPr>
        <w:t xml:space="preserve"> of the type in Pakistan, where vaguely defined infringements can</w:t>
      </w:r>
      <w:r>
        <w:rPr>
          <w:rFonts w:ascii="Arial" w:hAnsi="Arial" w:cs="Arial"/>
          <w:sz w:val="24"/>
          <w:szCs w:val="24"/>
          <w:lang w:val="en-US"/>
        </w:rPr>
        <w:t xml:space="preserve"> even incur the death penalty (see Freedom House, 2010</w:t>
      </w:r>
      <w:r w:rsidRPr="00794629">
        <w:rPr>
          <w:rFonts w:ascii="Arial" w:hAnsi="Arial" w:cs="Arial"/>
          <w:sz w:val="24"/>
          <w:szCs w:val="24"/>
          <w:lang w:val="en-US"/>
        </w:rPr>
        <w:t>, pp. 69-87</w:t>
      </w:r>
      <w:r>
        <w:rPr>
          <w:rFonts w:ascii="Arial" w:hAnsi="Arial" w:cs="Arial"/>
          <w:sz w:val="24"/>
          <w:szCs w:val="24"/>
          <w:lang w:val="en-US"/>
        </w:rPr>
        <w:t xml:space="preserve">) might be </w:t>
      </w:r>
      <w:r w:rsidR="001F3322">
        <w:rPr>
          <w:rFonts w:ascii="Arial" w:hAnsi="Arial" w:cs="Arial"/>
          <w:sz w:val="24"/>
          <w:szCs w:val="24"/>
          <w:lang w:val="en-US"/>
        </w:rPr>
        <w:t>superficially “</w:t>
      </w:r>
      <w:r>
        <w:rPr>
          <w:rFonts w:ascii="Arial" w:hAnsi="Arial" w:cs="Arial"/>
          <w:sz w:val="24"/>
          <w:szCs w:val="24"/>
          <w:lang w:val="en-US"/>
        </w:rPr>
        <w:t>justified</w:t>
      </w:r>
      <w:r w:rsidR="001F3322">
        <w:rPr>
          <w:rFonts w:ascii="Arial" w:hAnsi="Arial" w:cs="Arial"/>
          <w:sz w:val="24"/>
          <w:szCs w:val="24"/>
          <w:lang w:val="en-US"/>
        </w:rPr>
        <w:t>”</w:t>
      </w:r>
      <w:r>
        <w:rPr>
          <w:rFonts w:ascii="Arial" w:hAnsi="Arial" w:cs="Arial"/>
          <w:sz w:val="24"/>
          <w:szCs w:val="24"/>
          <w:lang w:val="en-US"/>
        </w:rPr>
        <w:t xml:space="preserve"> </w:t>
      </w:r>
      <w:r w:rsidR="001F3322">
        <w:rPr>
          <w:rFonts w:ascii="Arial" w:hAnsi="Arial" w:cs="Arial"/>
          <w:sz w:val="24"/>
          <w:szCs w:val="24"/>
          <w:lang w:val="en-US"/>
        </w:rPr>
        <w:t>within</w:t>
      </w:r>
      <w:r>
        <w:rPr>
          <w:rFonts w:ascii="Arial" w:hAnsi="Arial" w:cs="Arial"/>
          <w:sz w:val="24"/>
          <w:szCs w:val="24"/>
          <w:lang w:val="en-US"/>
        </w:rPr>
        <w:t xml:space="preserve"> </w:t>
      </w:r>
      <w:r w:rsidRPr="00794629">
        <w:rPr>
          <w:rFonts w:ascii="Arial" w:hAnsi="Arial" w:cs="Arial"/>
          <w:sz w:val="24"/>
          <w:szCs w:val="24"/>
          <w:lang w:val="en-US"/>
        </w:rPr>
        <w:t>the semantics of human rights</w:t>
      </w:r>
      <w:r w:rsidR="001F3322">
        <w:rPr>
          <w:rFonts w:ascii="Arial" w:hAnsi="Arial" w:cs="Arial"/>
          <w:sz w:val="24"/>
          <w:szCs w:val="24"/>
          <w:lang w:val="en-US"/>
        </w:rPr>
        <w:t>, which would be utterly absurd</w:t>
      </w:r>
      <w:r w:rsidRPr="00794629">
        <w:rPr>
          <w:rFonts w:ascii="Arial" w:hAnsi="Arial" w:cs="Arial"/>
          <w:sz w:val="24"/>
          <w:szCs w:val="24"/>
          <w:lang w:val="en-US"/>
        </w:rPr>
        <w:t xml:space="preserve">.  </w:t>
      </w:r>
    </w:p>
    <w:p w14:paraId="6E8EEDC4" w14:textId="5A422679" w:rsidR="009221C3" w:rsidRPr="00794629" w:rsidRDefault="009221C3" w:rsidP="00794629">
      <w:pPr>
        <w:spacing w:after="120" w:line="360" w:lineRule="auto"/>
        <w:rPr>
          <w:rFonts w:ascii="Arial" w:hAnsi="Arial" w:cs="Arial"/>
          <w:sz w:val="24"/>
          <w:szCs w:val="24"/>
          <w:lang w:val="en-US"/>
        </w:rPr>
      </w:pPr>
      <w:r>
        <w:rPr>
          <w:rFonts w:ascii="Arial" w:hAnsi="Arial" w:cs="Arial"/>
          <w:sz w:val="24"/>
          <w:szCs w:val="24"/>
          <w:lang w:val="en-US"/>
        </w:rPr>
        <w:t>In fact,</w:t>
      </w:r>
      <w:r w:rsidRPr="00794629">
        <w:rPr>
          <w:rFonts w:ascii="Arial" w:hAnsi="Arial" w:cs="Arial"/>
          <w:sz w:val="24"/>
          <w:szCs w:val="24"/>
          <w:lang w:val="en-US"/>
        </w:rPr>
        <w:t xml:space="preserve"> in the resolutions </w:t>
      </w:r>
      <w:r w:rsidR="001F3322">
        <w:rPr>
          <w:rFonts w:ascii="Arial" w:hAnsi="Arial" w:cs="Arial"/>
          <w:sz w:val="24"/>
          <w:szCs w:val="24"/>
          <w:lang w:val="en-US"/>
        </w:rPr>
        <w:t xml:space="preserve">on combating </w:t>
      </w:r>
      <w:r w:rsidRPr="00794629">
        <w:rPr>
          <w:rFonts w:ascii="Arial" w:hAnsi="Arial" w:cs="Arial"/>
          <w:sz w:val="24"/>
          <w:szCs w:val="24"/>
          <w:lang w:val="en-US"/>
        </w:rPr>
        <w:t>defamation</w:t>
      </w:r>
      <w:r w:rsidR="001F3322">
        <w:rPr>
          <w:rFonts w:ascii="Arial" w:hAnsi="Arial" w:cs="Arial"/>
          <w:sz w:val="24"/>
          <w:szCs w:val="24"/>
          <w:lang w:val="en-US"/>
        </w:rPr>
        <w:t xml:space="preserve"> of religions</w:t>
      </w:r>
      <w:r>
        <w:rPr>
          <w:rFonts w:ascii="Arial" w:hAnsi="Arial" w:cs="Arial"/>
          <w:sz w:val="24"/>
          <w:szCs w:val="24"/>
          <w:lang w:val="en-US"/>
        </w:rPr>
        <w:t xml:space="preserve">, the </w:t>
      </w:r>
      <w:r w:rsidR="001F3322">
        <w:rPr>
          <w:rFonts w:ascii="Arial" w:hAnsi="Arial" w:cs="Arial"/>
          <w:sz w:val="24"/>
          <w:szCs w:val="24"/>
          <w:lang w:val="en-US"/>
        </w:rPr>
        <w:t>human rights approach</w:t>
      </w:r>
      <w:r>
        <w:rPr>
          <w:rFonts w:ascii="Arial" w:hAnsi="Arial" w:cs="Arial"/>
          <w:sz w:val="24"/>
          <w:szCs w:val="24"/>
          <w:lang w:val="en-US"/>
        </w:rPr>
        <w:t xml:space="preserve"> is </w:t>
      </w:r>
      <w:r w:rsidR="001F3322">
        <w:rPr>
          <w:rFonts w:ascii="Arial" w:hAnsi="Arial" w:cs="Arial"/>
          <w:sz w:val="24"/>
          <w:szCs w:val="24"/>
          <w:lang w:val="en-US"/>
        </w:rPr>
        <w:t xml:space="preserve">systematically </w:t>
      </w:r>
      <w:r>
        <w:rPr>
          <w:rFonts w:ascii="Arial" w:hAnsi="Arial" w:cs="Arial"/>
          <w:sz w:val="24"/>
          <w:szCs w:val="24"/>
          <w:lang w:val="en-US"/>
        </w:rPr>
        <w:t xml:space="preserve">replaced by </w:t>
      </w:r>
      <w:r w:rsidRPr="00794629">
        <w:rPr>
          <w:rFonts w:ascii="Arial" w:hAnsi="Arial" w:cs="Arial"/>
          <w:sz w:val="24"/>
          <w:szCs w:val="24"/>
          <w:lang w:val="en-US"/>
        </w:rPr>
        <w:t>a kind of “protection of the honor” of religions – more precisely, for certain religions and in particular for Islam</w:t>
      </w:r>
      <w:r>
        <w:rPr>
          <w:rFonts w:ascii="Arial" w:hAnsi="Arial" w:cs="Arial"/>
          <w:sz w:val="24"/>
          <w:szCs w:val="24"/>
          <w:lang w:val="en-US"/>
        </w:rPr>
        <w:t xml:space="preserve">. </w:t>
      </w:r>
      <w:r w:rsidRPr="00794629">
        <w:rPr>
          <w:rFonts w:ascii="Arial" w:hAnsi="Arial" w:cs="Arial"/>
          <w:sz w:val="24"/>
          <w:szCs w:val="24"/>
          <w:lang w:val="en-US"/>
        </w:rPr>
        <w:t>From the viewpoint of hu</w:t>
      </w:r>
      <w:r>
        <w:rPr>
          <w:rFonts w:ascii="Arial" w:hAnsi="Arial" w:cs="Arial"/>
          <w:sz w:val="24"/>
          <w:szCs w:val="24"/>
          <w:lang w:val="en-US"/>
        </w:rPr>
        <w:t>man rights this is a false path (s</w:t>
      </w:r>
      <w:r w:rsidRPr="00794629">
        <w:rPr>
          <w:rFonts w:ascii="Arial" w:hAnsi="Arial" w:cs="Arial"/>
          <w:sz w:val="24"/>
          <w:szCs w:val="24"/>
          <w:lang w:val="en-US"/>
        </w:rPr>
        <w:t>ee Temperman, 2008, pp. 485-516). To</w:t>
      </w:r>
      <w:r w:rsidR="001F3322">
        <w:rPr>
          <w:rFonts w:ascii="Arial" w:hAnsi="Arial" w:cs="Arial"/>
          <w:sz w:val="24"/>
          <w:szCs w:val="24"/>
          <w:lang w:val="en-US"/>
        </w:rPr>
        <w:t xml:space="preserve"> invoke</w:t>
      </w:r>
      <w:r w:rsidR="00267CDA">
        <w:rPr>
          <w:rFonts w:ascii="Arial" w:hAnsi="Arial" w:cs="Arial"/>
          <w:sz w:val="24"/>
          <w:szCs w:val="24"/>
          <w:lang w:val="en-US"/>
        </w:rPr>
        <w:t xml:space="preserve"> </w:t>
      </w:r>
      <w:r w:rsidRPr="00794629">
        <w:rPr>
          <w:rFonts w:ascii="Arial" w:hAnsi="Arial" w:cs="Arial"/>
          <w:sz w:val="24"/>
          <w:szCs w:val="24"/>
          <w:lang w:val="en-US"/>
        </w:rPr>
        <w:t>freedom</w:t>
      </w:r>
      <w:r w:rsidR="001F3322">
        <w:rPr>
          <w:rFonts w:ascii="Arial" w:hAnsi="Arial" w:cs="Arial"/>
          <w:sz w:val="24"/>
          <w:szCs w:val="24"/>
          <w:lang w:val="en-US"/>
        </w:rPr>
        <w:t xml:space="preserve"> of religion or belief</w:t>
      </w:r>
      <w:r w:rsidRPr="00794629">
        <w:rPr>
          <w:rFonts w:ascii="Arial" w:hAnsi="Arial" w:cs="Arial"/>
          <w:sz w:val="24"/>
          <w:szCs w:val="24"/>
          <w:lang w:val="en-US"/>
        </w:rPr>
        <w:t xml:space="preserve"> for the purpose of the authoritarian combat of so-called defamation </w:t>
      </w:r>
      <w:r w:rsidR="001F3322">
        <w:rPr>
          <w:rFonts w:ascii="Arial" w:hAnsi="Arial" w:cs="Arial"/>
          <w:sz w:val="24"/>
          <w:szCs w:val="24"/>
          <w:lang w:val="en-US"/>
        </w:rPr>
        <w:t xml:space="preserve">of religions </w:t>
      </w:r>
      <w:r w:rsidRPr="00794629">
        <w:rPr>
          <w:rFonts w:ascii="Arial" w:hAnsi="Arial" w:cs="Arial"/>
          <w:sz w:val="24"/>
          <w:szCs w:val="24"/>
          <w:lang w:val="en-US"/>
        </w:rPr>
        <w:t>ultimately means denying</w:t>
      </w:r>
      <w:r>
        <w:rPr>
          <w:rFonts w:ascii="Arial" w:hAnsi="Arial" w:cs="Arial"/>
          <w:sz w:val="24"/>
          <w:szCs w:val="24"/>
          <w:lang w:val="en-US"/>
        </w:rPr>
        <w:t xml:space="preserve"> its very character as a </w:t>
      </w:r>
      <w:r w:rsidR="001F3322">
        <w:rPr>
          <w:rFonts w:ascii="Arial" w:hAnsi="Arial" w:cs="Arial"/>
          <w:sz w:val="24"/>
          <w:szCs w:val="24"/>
          <w:lang w:val="en-US"/>
        </w:rPr>
        <w:t xml:space="preserve">human </w:t>
      </w:r>
      <w:r>
        <w:rPr>
          <w:rFonts w:ascii="Arial" w:hAnsi="Arial" w:cs="Arial"/>
          <w:sz w:val="24"/>
          <w:szCs w:val="24"/>
          <w:lang w:val="en-US"/>
        </w:rPr>
        <w:t>right</w:t>
      </w:r>
      <w:r w:rsidR="001F3322">
        <w:rPr>
          <w:rFonts w:ascii="Arial" w:hAnsi="Arial" w:cs="Arial"/>
          <w:sz w:val="24"/>
          <w:szCs w:val="24"/>
          <w:lang w:val="en-US"/>
        </w:rPr>
        <w:t xml:space="preserve"> to freedom</w:t>
      </w:r>
      <w:r w:rsidRPr="00794629">
        <w:rPr>
          <w:rFonts w:ascii="Arial" w:hAnsi="Arial" w:cs="Arial"/>
          <w:sz w:val="24"/>
          <w:szCs w:val="24"/>
          <w:lang w:val="en-US"/>
        </w:rPr>
        <w:t>. Among the achieve</w:t>
      </w:r>
      <w:r>
        <w:rPr>
          <w:rFonts w:ascii="Arial" w:hAnsi="Arial" w:cs="Arial"/>
          <w:sz w:val="24"/>
          <w:szCs w:val="24"/>
          <w:lang w:val="en-US"/>
        </w:rPr>
        <w:t>ments of Asma Jahangir, UN Special Rapporteur on</w:t>
      </w:r>
      <w:r w:rsidRPr="00794629">
        <w:rPr>
          <w:rFonts w:ascii="Arial" w:hAnsi="Arial" w:cs="Arial"/>
          <w:sz w:val="24"/>
          <w:szCs w:val="24"/>
          <w:lang w:val="en-US"/>
        </w:rPr>
        <w:t xml:space="preserve"> f</w:t>
      </w:r>
      <w:r>
        <w:rPr>
          <w:rFonts w:ascii="Arial" w:hAnsi="Arial" w:cs="Arial"/>
          <w:sz w:val="24"/>
          <w:szCs w:val="24"/>
          <w:lang w:val="en-US"/>
        </w:rPr>
        <w:t>reedom of religion or belief</w:t>
      </w:r>
      <w:r w:rsidRPr="00794629">
        <w:rPr>
          <w:rFonts w:ascii="Arial" w:hAnsi="Arial" w:cs="Arial"/>
          <w:sz w:val="24"/>
          <w:szCs w:val="24"/>
          <w:lang w:val="en-US"/>
        </w:rPr>
        <w:t xml:space="preserve"> from 2004 to 2010, was the systematic objection to such attempts at an anti-liberal reinterpretation of religious freedom.</w:t>
      </w:r>
      <w:r>
        <w:rPr>
          <w:rStyle w:val="Funotenzeichen"/>
          <w:rFonts w:ascii="Arial" w:hAnsi="Arial" w:cs="Arial"/>
          <w:sz w:val="24"/>
          <w:szCs w:val="24"/>
          <w:lang w:val="en-US"/>
        </w:rPr>
        <w:footnoteReference w:id="17"/>
      </w:r>
      <w:r w:rsidRPr="00794629">
        <w:rPr>
          <w:rFonts w:ascii="Arial" w:hAnsi="Arial" w:cs="Arial"/>
          <w:sz w:val="24"/>
          <w:szCs w:val="24"/>
          <w:lang w:val="en-US"/>
        </w:rPr>
        <w:t xml:space="preserve"> At the peak of the </w:t>
      </w:r>
      <w:r w:rsidRPr="00794629">
        <w:rPr>
          <w:rFonts w:ascii="Arial" w:hAnsi="Arial" w:cs="Arial"/>
          <w:sz w:val="24"/>
          <w:szCs w:val="24"/>
          <w:lang w:val="en-US"/>
        </w:rPr>
        <w:lastRenderedPageBreak/>
        <w:t>clash over the Danish Mohammed caricatures she made it clear that freed</w:t>
      </w:r>
      <w:r>
        <w:rPr>
          <w:rFonts w:ascii="Arial" w:hAnsi="Arial" w:cs="Arial"/>
          <w:sz w:val="24"/>
          <w:szCs w:val="24"/>
          <w:lang w:val="en-US"/>
        </w:rPr>
        <w:t xml:space="preserve">om </w:t>
      </w:r>
      <w:r w:rsidR="001F3322">
        <w:rPr>
          <w:rFonts w:ascii="Arial" w:hAnsi="Arial" w:cs="Arial"/>
          <w:sz w:val="24"/>
          <w:szCs w:val="24"/>
          <w:lang w:val="en-US"/>
        </w:rPr>
        <w:t xml:space="preserve">of religion or belief </w:t>
      </w:r>
      <w:r>
        <w:rPr>
          <w:rFonts w:ascii="Arial" w:hAnsi="Arial" w:cs="Arial"/>
          <w:sz w:val="24"/>
          <w:szCs w:val="24"/>
          <w:lang w:val="en-US"/>
        </w:rPr>
        <w:t>does</w:t>
      </w:r>
      <w:r w:rsidRPr="00794629">
        <w:rPr>
          <w:rFonts w:ascii="Arial" w:hAnsi="Arial" w:cs="Arial"/>
          <w:sz w:val="24"/>
          <w:szCs w:val="24"/>
          <w:lang w:val="en-US"/>
        </w:rPr>
        <w:t xml:space="preserve"> not include the right to be spared religious criticism. Instead of acting as a brake against the use of </w:t>
      </w:r>
      <w:r>
        <w:rPr>
          <w:rFonts w:ascii="Arial" w:hAnsi="Arial" w:cs="Arial"/>
          <w:sz w:val="24"/>
          <w:szCs w:val="24"/>
          <w:lang w:val="en-US"/>
        </w:rPr>
        <w:t>the freedom of expression</w:t>
      </w:r>
      <w:r w:rsidRPr="00794629">
        <w:rPr>
          <w:rFonts w:ascii="Arial" w:hAnsi="Arial" w:cs="Arial"/>
          <w:sz w:val="24"/>
          <w:szCs w:val="24"/>
          <w:lang w:val="en-US"/>
        </w:rPr>
        <w:t xml:space="preserve">, </w:t>
      </w:r>
      <w:r>
        <w:rPr>
          <w:rFonts w:ascii="Arial" w:hAnsi="Arial" w:cs="Arial"/>
          <w:sz w:val="24"/>
          <w:szCs w:val="24"/>
          <w:lang w:val="en-US"/>
        </w:rPr>
        <w:t xml:space="preserve">the </w:t>
      </w:r>
      <w:r w:rsidRPr="00794629">
        <w:rPr>
          <w:rFonts w:ascii="Arial" w:hAnsi="Arial" w:cs="Arial"/>
          <w:sz w:val="24"/>
          <w:szCs w:val="24"/>
          <w:lang w:val="en-US"/>
        </w:rPr>
        <w:t xml:space="preserve">freedom of religion </w:t>
      </w:r>
      <w:r w:rsidR="001F3322">
        <w:rPr>
          <w:rFonts w:ascii="Arial" w:hAnsi="Arial" w:cs="Arial"/>
          <w:sz w:val="24"/>
          <w:szCs w:val="24"/>
          <w:lang w:val="en-US"/>
        </w:rPr>
        <w:t xml:space="preserve">or belief, </w:t>
      </w:r>
      <w:r w:rsidRPr="00794629">
        <w:rPr>
          <w:rFonts w:ascii="Arial" w:hAnsi="Arial" w:cs="Arial"/>
          <w:sz w:val="24"/>
          <w:szCs w:val="24"/>
          <w:lang w:val="en-US"/>
        </w:rPr>
        <w:t>with its protection of the components of intellectual and communicative freedom actually</w:t>
      </w:r>
      <w:r>
        <w:rPr>
          <w:rFonts w:ascii="Arial" w:hAnsi="Arial" w:cs="Arial"/>
          <w:sz w:val="24"/>
          <w:szCs w:val="24"/>
          <w:lang w:val="en-US"/>
        </w:rPr>
        <w:t>,</w:t>
      </w:r>
      <w:r w:rsidRPr="00794629">
        <w:rPr>
          <w:rFonts w:ascii="Arial" w:hAnsi="Arial" w:cs="Arial"/>
          <w:sz w:val="24"/>
          <w:szCs w:val="24"/>
          <w:lang w:val="en-US"/>
        </w:rPr>
        <w:t xml:space="preserve"> reveals a positiv</w:t>
      </w:r>
      <w:r>
        <w:rPr>
          <w:rFonts w:ascii="Arial" w:hAnsi="Arial" w:cs="Arial"/>
          <w:sz w:val="24"/>
          <w:szCs w:val="24"/>
          <w:lang w:val="en-US"/>
        </w:rPr>
        <w:t>e proximity to the freedom of expression</w:t>
      </w:r>
      <w:r w:rsidR="001F3322">
        <w:rPr>
          <w:rFonts w:ascii="Arial" w:hAnsi="Arial" w:cs="Arial"/>
          <w:sz w:val="24"/>
          <w:szCs w:val="24"/>
          <w:lang w:val="en-US"/>
        </w:rPr>
        <w:t>, as pointed out by Jahangir</w:t>
      </w:r>
      <w:r>
        <w:rPr>
          <w:rFonts w:ascii="Arial" w:hAnsi="Arial" w:cs="Arial"/>
          <w:sz w:val="24"/>
          <w:szCs w:val="24"/>
          <w:lang w:val="en-US"/>
        </w:rPr>
        <w:t xml:space="preserve">. Whosoever attempts to establish the freedom of religion </w:t>
      </w:r>
      <w:r w:rsidR="001F3322">
        <w:rPr>
          <w:rFonts w:ascii="Arial" w:hAnsi="Arial" w:cs="Arial"/>
          <w:sz w:val="24"/>
          <w:szCs w:val="24"/>
          <w:lang w:val="en-US"/>
        </w:rPr>
        <w:t xml:space="preserve">or belief </w:t>
      </w:r>
      <w:r>
        <w:rPr>
          <w:rFonts w:ascii="Arial" w:hAnsi="Arial" w:cs="Arial"/>
          <w:sz w:val="24"/>
          <w:szCs w:val="24"/>
          <w:lang w:val="en-US"/>
        </w:rPr>
        <w:t>as</w:t>
      </w:r>
      <w:r w:rsidRPr="00794629">
        <w:rPr>
          <w:rFonts w:ascii="Arial" w:hAnsi="Arial" w:cs="Arial"/>
          <w:sz w:val="24"/>
          <w:szCs w:val="24"/>
          <w:lang w:val="en-US"/>
        </w:rPr>
        <w:t xml:space="preserve"> a systematic counter-authority against </w:t>
      </w:r>
      <w:r>
        <w:rPr>
          <w:rFonts w:ascii="Arial" w:hAnsi="Arial" w:cs="Arial"/>
          <w:sz w:val="24"/>
          <w:szCs w:val="24"/>
          <w:lang w:val="en-US"/>
        </w:rPr>
        <w:t>the freedom of expression, she argued,</w:t>
      </w:r>
      <w:r w:rsidRPr="00794629">
        <w:rPr>
          <w:rFonts w:ascii="Arial" w:hAnsi="Arial" w:cs="Arial"/>
          <w:sz w:val="24"/>
          <w:szCs w:val="24"/>
          <w:lang w:val="en-US"/>
        </w:rPr>
        <w:t xml:space="preserve"> not only creates an ideological support for excessive restriction of it, but above all obscures the </w:t>
      </w:r>
      <w:r>
        <w:rPr>
          <w:rFonts w:ascii="Arial" w:hAnsi="Arial" w:cs="Arial"/>
          <w:sz w:val="24"/>
          <w:szCs w:val="24"/>
          <w:lang w:val="en-US"/>
        </w:rPr>
        <w:t xml:space="preserve">very </w:t>
      </w:r>
      <w:r w:rsidRPr="00794629">
        <w:rPr>
          <w:rFonts w:ascii="Arial" w:hAnsi="Arial" w:cs="Arial"/>
          <w:sz w:val="24"/>
          <w:szCs w:val="24"/>
          <w:lang w:val="en-US"/>
        </w:rPr>
        <w:t xml:space="preserve">human rights significance of </w:t>
      </w:r>
      <w:r>
        <w:rPr>
          <w:rFonts w:ascii="Arial" w:hAnsi="Arial" w:cs="Arial"/>
          <w:sz w:val="24"/>
          <w:szCs w:val="24"/>
          <w:lang w:val="en-US"/>
        </w:rPr>
        <w:t xml:space="preserve">the </w:t>
      </w:r>
      <w:r w:rsidR="001F3322">
        <w:rPr>
          <w:rFonts w:ascii="Arial" w:hAnsi="Arial" w:cs="Arial"/>
          <w:sz w:val="24"/>
          <w:szCs w:val="24"/>
          <w:lang w:val="en-US"/>
        </w:rPr>
        <w:t xml:space="preserve">right to </w:t>
      </w:r>
      <w:r w:rsidRPr="00794629">
        <w:rPr>
          <w:rFonts w:ascii="Arial" w:hAnsi="Arial" w:cs="Arial"/>
          <w:sz w:val="24"/>
          <w:szCs w:val="24"/>
          <w:lang w:val="en-US"/>
        </w:rPr>
        <w:t>freedom</w:t>
      </w:r>
      <w:r>
        <w:rPr>
          <w:rFonts w:ascii="Arial" w:hAnsi="Arial" w:cs="Arial"/>
          <w:sz w:val="24"/>
          <w:szCs w:val="24"/>
          <w:lang w:val="en-US"/>
        </w:rPr>
        <w:t xml:space="preserve"> of religion</w:t>
      </w:r>
      <w:r w:rsidR="001F3322">
        <w:rPr>
          <w:rFonts w:ascii="Arial" w:hAnsi="Arial" w:cs="Arial"/>
          <w:sz w:val="24"/>
          <w:szCs w:val="24"/>
          <w:lang w:val="en-US"/>
        </w:rPr>
        <w:t xml:space="preserve"> or belief itself</w:t>
      </w:r>
      <w:r w:rsidRPr="00794629">
        <w:rPr>
          <w:rFonts w:ascii="Arial" w:hAnsi="Arial" w:cs="Arial"/>
          <w:sz w:val="24"/>
          <w:szCs w:val="24"/>
          <w:lang w:val="en-US"/>
        </w:rPr>
        <w:t xml:space="preserve">. Jahangir </w:t>
      </w:r>
      <w:r>
        <w:rPr>
          <w:rFonts w:ascii="Arial" w:hAnsi="Arial" w:cs="Arial"/>
          <w:sz w:val="24"/>
          <w:szCs w:val="24"/>
          <w:lang w:val="en-US"/>
        </w:rPr>
        <w:t xml:space="preserve">thus </w:t>
      </w:r>
      <w:r w:rsidRPr="00794629">
        <w:rPr>
          <w:rFonts w:ascii="Arial" w:hAnsi="Arial" w:cs="Arial"/>
          <w:sz w:val="24"/>
          <w:szCs w:val="24"/>
          <w:lang w:val="en-US"/>
        </w:rPr>
        <w:t xml:space="preserve">took a strong stance for a consistent interpretation of </w:t>
      </w:r>
      <w:r>
        <w:rPr>
          <w:rFonts w:ascii="Arial" w:hAnsi="Arial" w:cs="Arial"/>
          <w:sz w:val="24"/>
          <w:szCs w:val="24"/>
          <w:lang w:val="en-US"/>
        </w:rPr>
        <w:t xml:space="preserve">the freedom of religion </w:t>
      </w:r>
      <w:r w:rsidR="001F3322">
        <w:rPr>
          <w:rFonts w:ascii="Arial" w:hAnsi="Arial" w:cs="Arial"/>
          <w:sz w:val="24"/>
          <w:szCs w:val="24"/>
          <w:lang w:val="en-US"/>
        </w:rPr>
        <w:t>or</w:t>
      </w:r>
      <w:r>
        <w:rPr>
          <w:rFonts w:ascii="Arial" w:hAnsi="Arial" w:cs="Arial"/>
          <w:sz w:val="24"/>
          <w:szCs w:val="24"/>
          <w:lang w:val="en-US"/>
        </w:rPr>
        <w:t xml:space="preserve"> belief</w:t>
      </w:r>
      <w:r w:rsidRPr="00794629">
        <w:rPr>
          <w:rFonts w:ascii="Arial" w:hAnsi="Arial" w:cs="Arial"/>
          <w:sz w:val="24"/>
          <w:szCs w:val="24"/>
          <w:lang w:val="en-US"/>
        </w:rPr>
        <w:t xml:space="preserve"> as </w:t>
      </w:r>
      <w:r>
        <w:rPr>
          <w:rFonts w:ascii="Arial" w:hAnsi="Arial" w:cs="Arial"/>
          <w:sz w:val="24"/>
          <w:szCs w:val="24"/>
          <w:lang w:val="en-US"/>
        </w:rPr>
        <w:t xml:space="preserve">a </w:t>
      </w:r>
      <w:r w:rsidRPr="00794629">
        <w:rPr>
          <w:rFonts w:ascii="Arial" w:hAnsi="Arial" w:cs="Arial"/>
          <w:sz w:val="24"/>
          <w:szCs w:val="24"/>
          <w:lang w:val="en-US"/>
        </w:rPr>
        <w:t>universa</w:t>
      </w:r>
      <w:r>
        <w:rPr>
          <w:rFonts w:ascii="Arial" w:hAnsi="Arial" w:cs="Arial"/>
          <w:sz w:val="24"/>
          <w:szCs w:val="24"/>
          <w:lang w:val="en-US"/>
        </w:rPr>
        <w:t>l right</w:t>
      </w:r>
      <w:r w:rsidR="001F3322">
        <w:rPr>
          <w:rFonts w:ascii="Arial" w:hAnsi="Arial" w:cs="Arial"/>
          <w:sz w:val="24"/>
          <w:szCs w:val="24"/>
          <w:lang w:val="en-US"/>
        </w:rPr>
        <w:t xml:space="preserve"> to freedom</w:t>
      </w:r>
      <w:r w:rsidRPr="00794629">
        <w:rPr>
          <w:rFonts w:ascii="Arial" w:hAnsi="Arial" w:cs="Arial"/>
          <w:sz w:val="24"/>
          <w:szCs w:val="24"/>
          <w:lang w:val="en-US"/>
        </w:rPr>
        <w:t xml:space="preserve">. </w:t>
      </w:r>
    </w:p>
    <w:p w14:paraId="7C447614" w14:textId="36CAE020"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 xml:space="preserve">In </w:t>
      </w:r>
      <w:r w:rsidR="001F3322">
        <w:rPr>
          <w:rFonts w:ascii="Arial" w:hAnsi="Arial" w:cs="Arial"/>
          <w:sz w:val="24"/>
          <w:szCs w:val="24"/>
          <w:lang w:val="en-US"/>
        </w:rPr>
        <w:t xml:space="preserve">March </w:t>
      </w:r>
      <w:r w:rsidRPr="00794629">
        <w:rPr>
          <w:rFonts w:ascii="Arial" w:hAnsi="Arial" w:cs="Arial"/>
          <w:sz w:val="24"/>
          <w:szCs w:val="24"/>
          <w:lang w:val="en-US"/>
        </w:rPr>
        <w:t>2011</w:t>
      </w:r>
      <w:r>
        <w:rPr>
          <w:rFonts w:ascii="Arial" w:hAnsi="Arial" w:cs="Arial"/>
          <w:sz w:val="24"/>
          <w:szCs w:val="24"/>
          <w:lang w:val="en-US"/>
        </w:rPr>
        <w:t>,</w:t>
      </w:r>
      <w:r w:rsidRPr="00794629">
        <w:rPr>
          <w:rFonts w:ascii="Arial" w:hAnsi="Arial" w:cs="Arial"/>
          <w:sz w:val="24"/>
          <w:szCs w:val="24"/>
          <w:lang w:val="en-US"/>
        </w:rPr>
        <w:t xml:space="preserve"> the Organiz</w:t>
      </w:r>
      <w:r>
        <w:rPr>
          <w:rFonts w:ascii="Arial" w:hAnsi="Arial" w:cs="Arial"/>
          <w:sz w:val="24"/>
          <w:szCs w:val="24"/>
          <w:lang w:val="en-US"/>
        </w:rPr>
        <w:t>ation of Islamic Cooperation</w:t>
      </w:r>
      <w:r w:rsidRPr="00794629">
        <w:rPr>
          <w:rFonts w:ascii="Arial" w:hAnsi="Arial" w:cs="Arial"/>
          <w:sz w:val="24"/>
          <w:szCs w:val="24"/>
          <w:lang w:val="en-US"/>
        </w:rPr>
        <w:t xml:space="preserve"> (OIC) declined, for the first time in a long while, to </w:t>
      </w:r>
      <w:r w:rsidR="001F3322">
        <w:rPr>
          <w:rFonts w:ascii="Arial" w:hAnsi="Arial" w:cs="Arial"/>
          <w:sz w:val="24"/>
          <w:szCs w:val="24"/>
          <w:lang w:val="en-US"/>
        </w:rPr>
        <w:t>table</w:t>
      </w:r>
      <w:r w:rsidR="00B43202">
        <w:rPr>
          <w:rFonts w:ascii="Arial" w:hAnsi="Arial" w:cs="Arial"/>
          <w:sz w:val="24"/>
          <w:szCs w:val="24"/>
          <w:lang w:val="en-US"/>
        </w:rPr>
        <w:t xml:space="preserve"> </w:t>
      </w:r>
      <w:r w:rsidR="001F3322">
        <w:rPr>
          <w:rFonts w:ascii="Arial" w:hAnsi="Arial" w:cs="Arial"/>
          <w:sz w:val="24"/>
          <w:szCs w:val="24"/>
          <w:lang w:val="en-US"/>
        </w:rPr>
        <w:t xml:space="preserve">a </w:t>
      </w:r>
      <w:r w:rsidRPr="00794629">
        <w:rPr>
          <w:rFonts w:ascii="Arial" w:hAnsi="Arial" w:cs="Arial"/>
          <w:sz w:val="24"/>
          <w:szCs w:val="24"/>
          <w:lang w:val="en-US"/>
        </w:rPr>
        <w:t>draft</w:t>
      </w:r>
      <w:r w:rsidR="00B43202">
        <w:rPr>
          <w:rFonts w:ascii="Arial" w:hAnsi="Arial" w:cs="Arial"/>
          <w:sz w:val="24"/>
          <w:szCs w:val="24"/>
          <w:lang w:val="en-US"/>
        </w:rPr>
        <w:t xml:space="preserve"> </w:t>
      </w:r>
      <w:r w:rsidRPr="00794629">
        <w:rPr>
          <w:rFonts w:ascii="Arial" w:hAnsi="Arial" w:cs="Arial"/>
          <w:sz w:val="24"/>
          <w:szCs w:val="24"/>
          <w:lang w:val="en-US"/>
        </w:rPr>
        <w:t>resolution on “combating defamation of religions.” Several players – among them the UN High Commissioner for Human Rights</w:t>
      </w:r>
      <w:r>
        <w:rPr>
          <w:rFonts w:ascii="Arial" w:hAnsi="Arial" w:cs="Arial"/>
          <w:sz w:val="24"/>
          <w:szCs w:val="24"/>
          <w:lang w:val="en-US"/>
        </w:rPr>
        <w:t>,</w:t>
      </w:r>
      <w:r w:rsidRPr="00794629">
        <w:rPr>
          <w:rFonts w:ascii="Arial" w:hAnsi="Arial" w:cs="Arial"/>
          <w:sz w:val="24"/>
          <w:szCs w:val="24"/>
          <w:lang w:val="en-US"/>
        </w:rPr>
        <w:t xml:space="preserve"> Navi Pillay, the General Secretary of the OIC</w:t>
      </w:r>
      <w:r>
        <w:rPr>
          <w:rFonts w:ascii="Arial" w:hAnsi="Arial" w:cs="Arial"/>
          <w:sz w:val="24"/>
          <w:szCs w:val="24"/>
          <w:lang w:val="en-US"/>
        </w:rPr>
        <w:t>,</w:t>
      </w:r>
      <w:r w:rsidRPr="00794629">
        <w:rPr>
          <w:rFonts w:ascii="Arial" w:hAnsi="Arial" w:cs="Arial"/>
          <w:sz w:val="24"/>
          <w:szCs w:val="24"/>
          <w:lang w:val="en-US"/>
        </w:rPr>
        <w:t xml:space="preserve"> Ekmeleddin Ihsanoglu, as well as US Foreign </w:t>
      </w:r>
      <w:r w:rsidR="001F3322">
        <w:rPr>
          <w:rFonts w:ascii="Arial" w:hAnsi="Arial" w:cs="Arial"/>
          <w:sz w:val="24"/>
          <w:szCs w:val="24"/>
          <w:lang w:val="en-US"/>
        </w:rPr>
        <w:t>Secretary</w:t>
      </w:r>
      <w:r w:rsidRPr="00794629">
        <w:rPr>
          <w:rFonts w:ascii="Arial" w:hAnsi="Arial" w:cs="Arial"/>
          <w:sz w:val="24"/>
          <w:szCs w:val="24"/>
          <w:lang w:val="en-US"/>
        </w:rPr>
        <w:t xml:space="preserve"> Hilary Clinton – had endeavored in advance to overcome th</w:t>
      </w:r>
      <w:r w:rsidR="001F3322">
        <w:rPr>
          <w:rFonts w:ascii="Arial" w:hAnsi="Arial" w:cs="Arial"/>
          <w:sz w:val="24"/>
          <w:szCs w:val="24"/>
          <w:lang w:val="en-US"/>
        </w:rPr>
        <w:t>e old</w:t>
      </w:r>
      <w:r w:rsidRPr="00794629">
        <w:rPr>
          <w:rFonts w:ascii="Arial" w:hAnsi="Arial" w:cs="Arial"/>
          <w:sz w:val="24"/>
          <w:szCs w:val="24"/>
          <w:lang w:val="en-US"/>
        </w:rPr>
        <w:t xml:space="preserve"> confrontation, which had hardened into an empty ritual, an</w:t>
      </w:r>
      <w:r>
        <w:rPr>
          <w:rFonts w:ascii="Arial" w:hAnsi="Arial" w:cs="Arial"/>
          <w:sz w:val="24"/>
          <w:szCs w:val="24"/>
          <w:lang w:val="en-US"/>
        </w:rPr>
        <w:t xml:space="preserve">d to get </w:t>
      </w:r>
      <w:r w:rsidRPr="00794629">
        <w:rPr>
          <w:rFonts w:ascii="Arial" w:hAnsi="Arial" w:cs="Arial"/>
          <w:sz w:val="24"/>
          <w:szCs w:val="24"/>
          <w:lang w:val="en-US"/>
        </w:rPr>
        <w:t>the debate</w:t>
      </w:r>
      <w:r>
        <w:rPr>
          <w:rFonts w:ascii="Arial" w:hAnsi="Arial" w:cs="Arial"/>
          <w:sz w:val="24"/>
          <w:szCs w:val="24"/>
          <w:lang w:val="en-US"/>
        </w:rPr>
        <w:t xml:space="preserve"> moving again</w:t>
      </w:r>
      <w:r w:rsidRPr="00794629">
        <w:rPr>
          <w:rFonts w:ascii="Arial" w:hAnsi="Arial" w:cs="Arial"/>
          <w:sz w:val="24"/>
          <w:szCs w:val="24"/>
          <w:lang w:val="en-US"/>
        </w:rPr>
        <w:t>.</w:t>
      </w:r>
      <w:r>
        <w:rPr>
          <w:rStyle w:val="Funotenzeichen"/>
          <w:rFonts w:ascii="Arial" w:hAnsi="Arial" w:cs="Arial"/>
          <w:sz w:val="24"/>
          <w:szCs w:val="24"/>
          <w:lang w:val="en-US"/>
        </w:rPr>
        <w:footnoteReference w:id="18"/>
      </w:r>
      <w:r w:rsidRPr="00794629">
        <w:rPr>
          <w:rFonts w:ascii="Arial" w:hAnsi="Arial" w:cs="Arial"/>
          <w:sz w:val="24"/>
          <w:szCs w:val="24"/>
          <w:lang w:val="en-US"/>
        </w:rPr>
        <w:t xml:space="preserve"> For this purpose a new and more productive topic </w:t>
      </w:r>
      <w:r w:rsidR="001F3322">
        <w:rPr>
          <w:rFonts w:ascii="Arial" w:hAnsi="Arial" w:cs="Arial"/>
          <w:sz w:val="24"/>
          <w:szCs w:val="24"/>
          <w:lang w:val="en-US"/>
        </w:rPr>
        <w:t>wording</w:t>
      </w:r>
      <w:r w:rsidRPr="00794629">
        <w:rPr>
          <w:rFonts w:ascii="Arial" w:hAnsi="Arial" w:cs="Arial"/>
          <w:sz w:val="24"/>
          <w:szCs w:val="24"/>
          <w:lang w:val="en-US"/>
        </w:rPr>
        <w:t xml:space="preserve"> was introduced, namely</w:t>
      </w:r>
      <w:r w:rsidR="001F3322">
        <w:rPr>
          <w:rFonts w:ascii="Arial" w:hAnsi="Arial" w:cs="Arial"/>
          <w:sz w:val="24"/>
          <w:szCs w:val="24"/>
          <w:lang w:val="en-US"/>
        </w:rPr>
        <w:t>:</w:t>
      </w:r>
      <w:r w:rsidR="00267CDA">
        <w:rPr>
          <w:rFonts w:ascii="Arial" w:hAnsi="Arial" w:cs="Arial"/>
          <w:sz w:val="24"/>
          <w:szCs w:val="24"/>
          <w:lang w:val="en-US"/>
        </w:rPr>
        <w:t xml:space="preserve"> </w:t>
      </w:r>
      <w:r w:rsidRPr="00794629">
        <w:rPr>
          <w:rFonts w:ascii="Arial" w:hAnsi="Arial" w:cs="Arial"/>
          <w:sz w:val="24"/>
          <w:szCs w:val="24"/>
          <w:lang w:val="en-US"/>
        </w:rPr>
        <w:t>combating religiously based intolerance and stigmatization. The resolution submitted by the OIC in March 2011 to the UN Human Rights Council bears the complicated title: “Combating intolerance, negative stereotyping and stigmatization of, and discrimination, incitement to violence and violence against persons based on religion or belief.” It was approved by consensus.</w:t>
      </w:r>
      <w:r>
        <w:rPr>
          <w:rStyle w:val="Funotenzeichen"/>
          <w:rFonts w:ascii="Arial" w:hAnsi="Arial" w:cs="Arial"/>
          <w:sz w:val="24"/>
          <w:szCs w:val="24"/>
          <w:lang w:val="en-US"/>
        </w:rPr>
        <w:footnoteReference w:id="19"/>
      </w:r>
      <w:r w:rsidRPr="00794629">
        <w:rPr>
          <w:rFonts w:ascii="Arial" w:hAnsi="Arial" w:cs="Arial"/>
          <w:sz w:val="24"/>
          <w:szCs w:val="24"/>
          <w:lang w:val="en-US"/>
        </w:rPr>
        <w:t xml:space="preserve"> This Resolution 16/18 of the Human Rights Council has since functioned as a reference document for relevant debates in the United Nations. While the earlier resolutions on defamation of religion</w:t>
      </w:r>
      <w:r w:rsidR="001F3322">
        <w:rPr>
          <w:rFonts w:ascii="Arial" w:hAnsi="Arial" w:cs="Arial"/>
          <w:sz w:val="24"/>
          <w:szCs w:val="24"/>
          <w:lang w:val="en-US"/>
        </w:rPr>
        <w:t>s</w:t>
      </w:r>
      <w:r w:rsidRPr="00794629">
        <w:rPr>
          <w:rFonts w:ascii="Arial" w:hAnsi="Arial" w:cs="Arial"/>
          <w:sz w:val="24"/>
          <w:szCs w:val="24"/>
          <w:lang w:val="en-US"/>
        </w:rPr>
        <w:t xml:space="preserve"> created the impression that religions as such (or at least some of them) needed to be placed under legal protection, Resolution 16/18 refers to human beings as having </w:t>
      </w:r>
      <w:r w:rsidRPr="00794629">
        <w:rPr>
          <w:rFonts w:ascii="Arial" w:hAnsi="Arial" w:cs="Arial"/>
          <w:sz w:val="24"/>
          <w:szCs w:val="24"/>
          <w:lang w:val="en-US"/>
        </w:rPr>
        <w:lastRenderedPageBreak/>
        <w:t xml:space="preserve">rights against stigmatization, discrimination and </w:t>
      </w:r>
      <w:r w:rsidR="001F3322">
        <w:rPr>
          <w:rFonts w:ascii="Arial" w:hAnsi="Arial" w:cs="Arial"/>
          <w:sz w:val="24"/>
          <w:szCs w:val="24"/>
          <w:lang w:val="en-US"/>
        </w:rPr>
        <w:t xml:space="preserve">massive forms of </w:t>
      </w:r>
      <w:r w:rsidRPr="00794629">
        <w:rPr>
          <w:rFonts w:ascii="Arial" w:hAnsi="Arial" w:cs="Arial"/>
          <w:sz w:val="24"/>
          <w:szCs w:val="24"/>
          <w:lang w:val="en-US"/>
        </w:rPr>
        <w:t xml:space="preserve">hate speech. The title of the resolution hence lists “persons” as the subject of protection. This is a crucial difference. </w:t>
      </w:r>
    </w:p>
    <w:p w14:paraId="6972E376" w14:textId="33905BC9"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In spite of all pro</w:t>
      </w:r>
      <w:r>
        <w:rPr>
          <w:rFonts w:ascii="Arial" w:hAnsi="Arial" w:cs="Arial"/>
          <w:sz w:val="24"/>
          <w:szCs w:val="24"/>
          <w:lang w:val="en-US"/>
        </w:rPr>
        <w:t>ximity between freedom of expression</w:t>
      </w:r>
      <w:r w:rsidRPr="00794629">
        <w:rPr>
          <w:rFonts w:ascii="Arial" w:hAnsi="Arial" w:cs="Arial"/>
          <w:sz w:val="24"/>
          <w:szCs w:val="24"/>
          <w:lang w:val="en-US"/>
        </w:rPr>
        <w:t xml:space="preserve"> and freedom of religion, this does not, from the outset, exclude collisions between human rights concerns in the realm of both rights. When polemic attacks against certain religions or beliefs and their followers arise </w:t>
      </w:r>
      <w:r>
        <w:rPr>
          <w:rFonts w:ascii="Arial" w:hAnsi="Arial" w:cs="Arial"/>
          <w:sz w:val="24"/>
          <w:szCs w:val="24"/>
          <w:lang w:val="en-US"/>
        </w:rPr>
        <w:t>in the name of freedom of expression</w:t>
      </w:r>
      <w:r w:rsidRPr="00794629">
        <w:rPr>
          <w:rFonts w:ascii="Arial" w:hAnsi="Arial" w:cs="Arial"/>
          <w:sz w:val="24"/>
          <w:szCs w:val="24"/>
          <w:lang w:val="en-US"/>
        </w:rPr>
        <w:t xml:space="preserve"> and reach such a furor that they threaten to poison social relations or even to create an atmosphere of intimidation in which people no longer dare to bear public witness to their convictions or to practice their faith visibly, then this can lead to infringements on freedom of religion and belief. </w:t>
      </w:r>
      <w:r>
        <w:rPr>
          <w:rFonts w:ascii="Arial" w:hAnsi="Arial" w:cs="Arial"/>
          <w:sz w:val="24"/>
          <w:szCs w:val="24"/>
          <w:lang w:val="en-US"/>
        </w:rPr>
        <w:t>In such cases, t</w:t>
      </w:r>
      <w:r w:rsidRPr="00794629">
        <w:rPr>
          <w:rFonts w:ascii="Arial" w:hAnsi="Arial" w:cs="Arial"/>
          <w:sz w:val="24"/>
          <w:szCs w:val="24"/>
          <w:lang w:val="en-US"/>
        </w:rPr>
        <w:t>o combat this and take remedial action is a human rights imperative. For this reason</w:t>
      </w:r>
      <w:r>
        <w:rPr>
          <w:rFonts w:ascii="Arial" w:hAnsi="Arial" w:cs="Arial"/>
          <w:sz w:val="24"/>
          <w:szCs w:val="24"/>
          <w:lang w:val="en-US"/>
        </w:rPr>
        <w:t>,</w:t>
      </w:r>
      <w:r w:rsidRPr="00794629">
        <w:rPr>
          <w:rFonts w:ascii="Arial" w:hAnsi="Arial" w:cs="Arial"/>
          <w:sz w:val="24"/>
          <w:szCs w:val="24"/>
          <w:lang w:val="en-US"/>
        </w:rPr>
        <w:t xml:space="preserve"> the UN Office of High Commissioner for Human Rights has been conducting debates over the last years about what measures should be taken against incitement to ethnic and religious hate. The central outcome of several workshops on this topic conducted on all the continents and resulting in a detailed plan of action in October 2012 (the “Rabat Plan of Action on the prohibition of advocacy of national, racial or religious hatred that constitutes incitement to discrimination, hostility or violence”</w:t>
      </w:r>
      <w:r>
        <w:rPr>
          <w:rStyle w:val="Funotenzeichen"/>
          <w:rFonts w:ascii="Arial" w:hAnsi="Arial" w:cs="Arial"/>
          <w:sz w:val="24"/>
          <w:szCs w:val="24"/>
          <w:lang w:val="en-US"/>
        </w:rPr>
        <w:footnoteReference w:id="20"/>
      </w:r>
      <w:r w:rsidRPr="00794629">
        <w:rPr>
          <w:rFonts w:ascii="Arial" w:hAnsi="Arial" w:cs="Arial"/>
          <w:sz w:val="24"/>
          <w:szCs w:val="24"/>
          <w:lang w:val="en-US"/>
        </w:rPr>
        <w:t>) consists of the insight that religiously based fo</w:t>
      </w:r>
      <w:r>
        <w:rPr>
          <w:rFonts w:ascii="Arial" w:hAnsi="Arial" w:cs="Arial"/>
          <w:sz w:val="24"/>
          <w:szCs w:val="24"/>
          <w:lang w:val="en-US"/>
        </w:rPr>
        <w:t xml:space="preserve">rms of “hate speech” are best </w:t>
      </w:r>
      <w:r w:rsidRPr="00794629">
        <w:rPr>
          <w:rFonts w:ascii="Arial" w:hAnsi="Arial" w:cs="Arial"/>
          <w:sz w:val="24"/>
          <w:szCs w:val="24"/>
          <w:lang w:val="en-US"/>
        </w:rPr>
        <w:t>countered by “</w:t>
      </w:r>
      <w:r w:rsidRPr="00794629">
        <w:rPr>
          <w:rFonts w:ascii="Arial" w:hAnsi="Arial" w:cs="Arial"/>
          <w:i/>
          <w:iCs/>
          <w:sz w:val="24"/>
          <w:szCs w:val="24"/>
          <w:lang w:val="en-US"/>
        </w:rPr>
        <w:t>more speech</w:t>
      </w:r>
      <w:r w:rsidRPr="00794629">
        <w:rPr>
          <w:rFonts w:ascii="Arial" w:hAnsi="Arial" w:cs="Arial"/>
          <w:sz w:val="24"/>
          <w:szCs w:val="24"/>
          <w:lang w:val="en-US"/>
        </w:rPr>
        <w:t xml:space="preserve">” rather than restrictions. Above all, </w:t>
      </w:r>
      <w:r>
        <w:rPr>
          <w:rFonts w:ascii="Arial" w:hAnsi="Arial" w:cs="Arial"/>
          <w:sz w:val="24"/>
          <w:szCs w:val="24"/>
          <w:lang w:val="en-US"/>
        </w:rPr>
        <w:t xml:space="preserve">media-related and </w:t>
      </w:r>
      <w:r w:rsidRPr="00794629">
        <w:rPr>
          <w:rFonts w:ascii="Arial" w:hAnsi="Arial" w:cs="Arial"/>
          <w:sz w:val="24"/>
          <w:szCs w:val="24"/>
          <w:lang w:val="en-US"/>
        </w:rPr>
        <w:t>civil-social counter</w:t>
      </w:r>
      <w:r>
        <w:rPr>
          <w:rFonts w:ascii="Arial" w:hAnsi="Arial" w:cs="Arial"/>
          <w:sz w:val="24"/>
          <w:szCs w:val="24"/>
          <w:lang w:val="en-US"/>
        </w:rPr>
        <w:t>-initiatives are called for, especially</w:t>
      </w:r>
      <w:r w:rsidRPr="00794629">
        <w:rPr>
          <w:rFonts w:ascii="Arial" w:hAnsi="Arial" w:cs="Arial"/>
          <w:sz w:val="24"/>
          <w:szCs w:val="24"/>
          <w:lang w:val="en-US"/>
        </w:rPr>
        <w:t xml:space="preserve"> rectification</w:t>
      </w:r>
      <w:r>
        <w:rPr>
          <w:rFonts w:ascii="Arial" w:hAnsi="Arial" w:cs="Arial"/>
          <w:sz w:val="24"/>
          <w:szCs w:val="24"/>
          <w:lang w:val="en-US"/>
        </w:rPr>
        <w:t>s</w:t>
      </w:r>
      <w:r w:rsidRPr="00794629">
        <w:rPr>
          <w:rFonts w:ascii="Arial" w:hAnsi="Arial" w:cs="Arial"/>
          <w:sz w:val="24"/>
          <w:szCs w:val="24"/>
          <w:lang w:val="en-US"/>
        </w:rPr>
        <w:t xml:space="preserve"> and wide</w:t>
      </w:r>
      <w:r>
        <w:rPr>
          <w:rFonts w:ascii="Arial" w:hAnsi="Arial" w:cs="Arial"/>
          <w:sz w:val="24"/>
          <w:szCs w:val="24"/>
          <w:lang w:val="en-US"/>
        </w:rPr>
        <w:t>-</w:t>
      </w:r>
      <w:r w:rsidRPr="00794629">
        <w:rPr>
          <w:rFonts w:ascii="Arial" w:hAnsi="Arial" w:cs="Arial"/>
          <w:sz w:val="24"/>
          <w:szCs w:val="24"/>
          <w:lang w:val="en-US"/>
        </w:rPr>
        <w:t xml:space="preserve">reaching public solidarity action, while legal penalties such as sanctions or other restrictive measures can only be justified in extreme cases and must always be </w:t>
      </w:r>
      <w:r w:rsidR="001F3322">
        <w:rPr>
          <w:rFonts w:ascii="Arial" w:hAnsi="Arial" w:cs="Arial"/>
          <w:sz w:val="24"/>
          <w:szCs w:val="24"/>
          <w:lang w:val="en-US"/>
        </w:rPr>
        <w:t>connected with high and clearly defined thresholds</w:t>
      </w:r>
      <w:r w:rsidRPr="00794629">
        <w:rPr>
          <w:rFonts w:ascii="Arial" w:hAnsi="Arial" w:cs="Arial"/>
          <w:sz w:val="24"/>
          <w:szCs w:val="24"/>
          <w:lang w:val="en-US"/>
        </w:rPr>
        <w:t>.</w:t>
      </w:r>
    </w:p>
    <w:p w14:paraId="778D0BFE" w14:textId="26625740" w:rsidR="009221C3"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Even in acute cases of collision between freedom o</w:t>
      </w:r>
      <w:r>
        <w:rPr>
          <w:rFonts w:ascii="Arial" w:hAnsi="Arial" w:cs="Arial"/>
          <w:sz w:val="24"/>
          <w:szCs w:val="24"/>
          <w:lang w:val="en-US"/>
        </w:rPr>
        <w:t>f religion and freedom of expression</w:t>
      </w:r>
      <w:r w:rsidRPr="00794629">
        <w:rPr>
          <w:rFonts w:ascii="Arial" w:hAnsi="Arial" w:cs="Arial"/>
          <w:sz w:val="24"/>
          <w:szCs w:val="24"/>
          <w:lang w:val="en-US"/>
        </w:rPr>
        <w:t xml:space="preserve"> the most important</w:t>
      </w:r>
      <w:r>
        <w:rPr>
          <w:rFonts w:ascii="Arial" w:hAnsi="Arial" w:cs="Arial"/>
          <w:sz w:val="24"/>
          <w:szCs w:val="24"/>
          <w:lang w:val="en-US"/>
        </w:rPr>
        <w:t xml:space="preserve"> form of remediation is again the targeted use</w:t>
      </w:r>
      <w:r w:rsidRPr="00794629">
        <w:rPr>
          <w:rFonts w:ascii="Arial" w:hAnsi="Arial" w:cs="Arial"/>
          <w:sz w:val="24"/>
          <w:szCs w:val="24"/>
          <w:lang w:val="en-US"/>
        </w:rPr>
        <w:t xml:space="preserve"> of</w:t>
      </w:r>
      <w:r>
        <w:rPr>
          <w:rFonts w:ascii="Arial" w:hAnsi="Arial" w:cs="Arial"/>
          <w:sz w:val="24"/>
          <w:szCs w:val="24"/>
          <w:lang w:val="en-US"/>
        </w:rPr>
        <w:t xml:space="preserve"> the freedom of expression and other</w:t>
      </w:r>
      <w:r w:rsidR="001F3322">
        <w:rPr>
          <w:rFonts w:ascii="Arial" w:hAnsi="Arial" w:cs="Arial"/>
          <w:sz w:val="24"/>
          <w:szCs w:val="24"/>
          <w:lang w:val="en-US"/>
        </w:rPr>
        <w:t xml:space="preserve"> </w:t>
      </w:r>
      <w:r w:rsidRPr="00794629">
        <w:rPr>
          <w:rFonts w:ascii="Arial" w:hAnsi="Arial" w:cs="Arial"/>
          <w:sz w:val="24"/>
          <w:szCs w:val="24"/>
          <w:lang w:val="en-US"/>
        </w:rPr>
        <w:t>rights</w:t>
      </w:r>
      <w:r w:rsidR="001F3322">
        <w:rPr>
          <w:rFonts w:ascii="Arial" w:hAnsi="Arial" w:cs="Arial"/>
          <w:sz w:val="24"/>
          <w:szCs w:val="24"/>
          <w:lang w:val="en-US"/>
        </w:rPr>
        <w:t xml:space="preserve"> to communicative freedom</w:t>
      </w:r>
      <w:r w:rsidRPr="00794629">
        <w:rPr>
          <w:rFonts w:ascii="Arial" w:hAnsi="Arial" w:cs="Arial"/>
          <w:sz w:val="24"/>
          <w:szCs w:val="24"/>
          <w:lang w:val="en-US"/>
        </w:rPr>
        <w:t xml:space="preserve">. Alone for this reason it would be </w:t>
      </w:r>
      <w:r w:rsidR="001F3322">
        <w:rPr>
          <w:rFonts w:ascii="Arial" w:hAnsi="Arial" w:cs="Arial"/>
          <w:sz w:val="24"/>
          <w:szCs w:val="24"/>
          <w:lang w:val="en-US"/>
        </w:rPr>
        <w:t>point</w:t>
      </w:r>
      <w:r w:rsidRPr="00794629">
        <w:rPr>
          <w:rFonts w:ascii="Arial" w:hAnsi="Arial" w:cs="Arial"/>
          <w:sz w:val="24"/>
          <w:szCs w:val="24"/>
          <w:lang w:val="en-US"/>
        </w:rPr>
        <w:t>less to set up an abstract contradiction between freedom o</w:t>
      </w:r>
      <w:r>
        <w:rPr>
          <w:rFonts w:ascii="Arial" w:hAnsi="Arial" w:cs="Arial"/>
          <w:sz w:val="24"/>
          <w:szCs w:val="24"/>
          <w:lang w:val="en-US"/>
        </w:rPr>
        <w:t>f religion and freedom of expression</w:t>
      </w:r>
      <w:r w:rsidRPr="00794629">
        <w:rPr>
          <w:rFonts w:ascii="Arial" w:hAnsi="Arial" w:cs="Arial"/>
          <w:sz w:val="24"/>
          <w:szCs w:val="24"/>
          <w:lang w:val="en-US"/>
        </w:rPr>
        <w:t>. On the contrary</w:t>
      </w:r>
      <w:r>
        <w:rPr>
          <w:rFonts w:ascii="Arial" w:hAnsi="Arial" w:cs="Arial"/>
          <w:sz w:val="24"/>
          <w:szCs w:val="24"/>
          <w:lang w:val="en-US"/>
        </w:rPr>
        <w:t>,</w:t>
      </w:r>
      <w:r w:rsidRPr="00794629">
        <w:rPr>
          <w:rFonts w:ascii="Arial" w:hAnsi="Arial" w:cs="Arial"/>
          <w:sz w:val="24"/>
          <w:szCs w:val="24"/>
          <w:lang w:val="en-US"/>
        </w:rPr>
        <w:t xml:space="preserve"> both rights can mutually support each other: Just as freedom of religion </w:t>
      </w:r>
      <w:r w:rsidR="001F3322">
        <w:rPr>
          <w:rFonts w:ascii="Arial" w:hAnsi="Arial" w:cs="Arial"/>
          <w:sz w:val="24"/>
          <w:szCs w:val="24"/>
          <w:lang w:val="en-US"/>
        </w:rPr>
        <w:t>or</w:t>
      </w:r>
      <w:r w:rsidRPr="00794629">
        <w:rPr>
          <w:rFonts w:ascii="Arial" w:hAnsi="Arial" w:cs="Arial"/>
          <w:sz w:val="24"/>
          <w:szCs w:val="24"/>
          <w:lang w:val="en-US"/>
        </w:rPr>
        <w:t xml:space="preserve"> belief can only flourish where people have the option of speaking publically about their grievances, so also in return freedom of speech presupposes respect for </w:t>
      </w:r>
      <w:r w:rsidR="00D24BB8">
        <w:rPr>
          <w:rFonts w:ascii="Arial" w:hAnsi="Arial" w:cs="Arial"/>
          <w:sz w:val="24"/>
          <w:szCs w:val="24"/>
          <w:lang w:val="en-US"/>
        </w:rPr>
        <w:t>everyone’s freedom to hold and develop identity-shaping convictions, as individuals and in community with others</w:t>
      </w:r>
      <w:r w:rsidRPr="00794629">
        <w:rPr>
          <w:rFonts w:ascii="Arial" w:hAnsi="Arial" w:cs="Arial"/>
          <w:sz w:val="24"/>
          <w:szCs w:val="24"/>
          <w:lang w:val="en-US"/>
        </w:rPr>
        <w:t xml:space="preserve">. In this </w:t>
      </w:r>
      <w:r w:rsidR="00D24BB8">
        <w:rPr>
          <w:rFonts w:ascii="Arial" w:hAnsi="Arial" w:cs="Arial"/>
          <w:sz w:val="24"/>
          <w:szCs w:val="24"/>
          <w:lang w:val="en-US"/>
        </w:rPr>
        <w:lastRenderedPageBreak/>
        <w:t>interrelatedness</w:t>
      </w:r>
      <w:r w:rsidRPr="00794629">
        <w:rPr>
          <w:rFonts w:ascii="Arial" w:hAnsi="Arial" w:cs="Arial"/>
          <w:sz w:val="24"/>
          <w:szCs w:val="24"/>
          <w:lang w:val="en-US"/>
        </w:rPr>
        <w:t>, however, it is apparent that freedom of religion</w:t>
      </w:r>
      <w:r w:rsidR="00D24BB8">
        <w:rPr>
          <w:rFonts w:ascii="Arial" w:hAnsi="Arial" w:cs="Arial"/>
          <w:sz w:val="24"/>
          <w:szCs w:val="24"/>
          <w:lang w:val="en-US"/>
        </w:rPr>
        <w:t xml:space="preserve"> or belief</w:t>
      </w:r>
      <w:r w:rsidRPr="00794629">
        <w:rPr>
          <w:rFonts w:ascii="Arial" w:hAnsi="Arial" w:cs="Arial"/>
          <w:sz w:val="24"/>
          <w:szCs w:val="24"/>
          <w:lang w:val="en-US"/>
        </w:rPr>
        <w:t xml:space="preserve">, when understood correctly, is just as </w:t>
      </w:r>
      <w:r>
        <w:rPr>
          <w:rFonts w:ascii="Arial" w:hAnsi="Arial" w:cs="Arial"/>
          <w:sz w:val="24"/>
          <w:szCs w:val="24"/>
          <w:lang w:val="en-US"/>
        </w:rPr>
        <w:t xml:space="preserve">genuinely </w:t>
      </w:r>
      <w:r w:rsidR="00D24BB8">
        <w:rPr>
          <w:rFonts w:ascii="Arial" w:hAnsi="Arial" w:cs="Arial"/>
          <w:sz w:val="24"/>
          <w:szCs w:val="24"/>
          <w:lang w:val="en-US"/>
        </w:rPr>
        <w:t>“</w:t>
      </w:r>
      <w:r>
        <w:rPr>
          <w:rFonts w:ascii="Arial" w:hAnsi="Arial" w:cs="Arial"/>
          <w:sz w:val="24"/>
          <w:szCs w:val="24"/>
          <w:lang w:val="en-US"/>
        </w:rPr>
        <w:t>liberal</w:t>
      </w:r>
      <w:r w:rsidR="00D24BB8">
        <w:rPr>
          <w:rFonts w:ascii="Arial" w:hAnsi="Arial" w:cs="Arial"/>
          <w:sz w:val="24"/>
          <w:szCs w:val="24"/>
          <w:lang w:val="en-US"/>
        </w:rPr>
        <w:t>”</w:t>
      </w:r>
      <w:r>
        <w:rPr>
          <w:rFonts w:ascii="Arial" w:hAnsi="Arial" w:cs="Arial"/>
          <w:sz w:val="24"/>
          <w:szCs w:val="24"/>
          <w:lang w:val="en-US"/>
        </w:rPr>
        <w:t xml:space="preserve"> as freedom of expression</w:t>
      </w:r>
      <w:r w:rsidRPr="00794629">
        <w:rPr>
          <w:rFonts w:ascii="Arial" w:hAnsi="Arial" w:cs="Arial"/>
          <w:sz w:val="24"/>
          <w:szCs w:val="24"/>
          <w:lang w:val="en-US"/>
        </w:rPr>
        <w:t>.</w:t>
      </w:r>
    </w:p>
    <w:p w14:paraId="7911FF37" w14:textId="77777777" w:rsidR="009221C3" w:rsidRPr="00794629" w:rsidRDefault="009221C3" w:rsidP="00794629">
      <w:pPr>
        <w:spacing w:after="120" w:line="360" w:lineRule="auto"/>
        <w:rPr>
          <w:rFonts w:ascii="Arial" w:hAnsi="Arial" w:cs="Arial"/>
          <w:sz w:val="24"/>
          <w:szCs w:val="24"/>
          <w:lang w:val="en-US"/>
        </w:rPr>
      </w:pPr>
    </w:p>
    <w:p w14:paraId="4278C935" w14:textId="77777777" w:rsidR="009221C3" w:rsidRPr="00BF1CE3" w:rsidRDefault="009221C3" w:rsidP="00BF1CE3">
      <w:pPr>
        <w:spacing w:after="120" w:line="360" w:lineRule="auto"/>
        <w:rPr>
          <w:rFonts w:ascii="Arial" w:hAnsi="Arial" w:cs="Arial"/>
          <w:b/>
          <w:bCs/>
          <w:sz w:val="24"/>
          <w:szCs w:val="24"/>
          <w:lang w:val="en-US"/>
        </w:rPr>
      </w:pPr>
      <w:r>
        <w:rPr>
          <w:rFonts w:ascii="Arial" w:hAnsi="Arial" w:cs="Arial"/>
          <w:b/>
          <w:bCs/>
          <w:sz w:val="24"/>
          <w:szCs w:val="24"/>
          <w:lang w:val="en-US"/>
        </w:rPr>
        <w:t xml:space="preserve">4. </w:t>
      </w:r>
      <w:r w:rsidRPr="00BF1CE3">
        <w:rPr>
          <w:rFonts w:ascii="Arial" w:hAnsi="Arial" w:cs="Arial"/>
          <w:b/>
          <w:bCs/>
          <w:sz w:val="24"/>
          <w:szCs w:val="24"/>
          <w:lang w:val="en-US"/>
        </w:rPr>
        <w:t>Ambivalence in the concept of secularity</w:t>
      </w:r>
    </w:p>
    <w:p w14:paraId="2ECBC335" w14:textId="65751A1D"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Just how strong skeptical reservations against freedom of religion have become</w:t>
      </w:r>
      <w:r>
        <w:rPr>
          <w:rFonts w:ascii="Arial" w:hAnsi="Arial" w:cs="Arial"/>
          <w:sz w:val="24"/>
          <w:szCs w:val="24"/>
          <w:lang w:val="en-US"/>
        </w:rPr>
        <w:t xml:space="preserve"> even</w:t>
      </w:r>
      <w:r w:rsidRPr="00794629">
        <w:rPr>
          <w:rFonts w:ascii="Arial" w:hAnsi="Arial" w:cs="Arial"/>
          <w:sz w:val="24"/>
          <w:szCs w:val="24"/>
          <w:lang w:val="en-US"/>
        </w:rPr>
        <w:t xml:space="preserve"> in our latitudes lately was shown by the recent discussion over ritual circumcision of boys triggered by the ruling of the Colog</w:t>
      </w:r>
      <w:r>
        <w:rPr>
          <w:rFonts w:ascii="Arial" w:hAnsi="Arial" w:cs="Arial"/>
          <w:sz w:val="24"/>
          <w:szCs w:val="24"/>
          <w:lang w:val="en-US"/>
        </w:rPr>
        <w:t xml:space="preserve">ne District Court </w:t>
      </w:r>
      <w:r w:rsidRPr="00794629">
        <w:rPr>
          <w:rFonts w:ascii="Arial" w:hAnsi="Arial" w:cs="Arial"/>
          <w:sz w:val="24"/>
          <w:szCs w:val="24"/>
          <w:lang w:val="en-US"/>
        </w:rPr>
        <w:t>on May 7, 2012.</w:t>
      </w:r>
      <w:r>
        <w:rPr>
          <w:rStyle w:val="Funotenzeichen"/>
          <w:rFonts w:ascii="Arial" w:hAnsi="Arial" w:cs="Arial"/>
          <w:sz w:val="24"/>
          <w:szCs w:val="24"/>
          <w:lang w:val="en-US"/>
        </w:rPr>
        <w:footnoteReference w:id="21"/>
      </w:r>
      <w:r w:rsidRPr="00794629">
        <w:rPr>
          <w:rFonts w:ascii="Arial" w:hAnsi="Arial" w:cs="Arial"/>
          <w:sz w:val="24"/>
          <w:szCs w:val="24"/>
          <w:lang w:val="en-US"/>
        </w:rPr>
        <w:t xml:space="preserve"> No doubt it was a difficult topic which involved reconciling differing perspectives. The main opponents of circumcision generally left little room for freedom of religion and belief. Not rarely they even gave the impression that they regarded this human right as a relict of pre</w:t>
      </w:r>
      <w:r>
        <w:rPr>
          <w:rFonts w:ascii="Arial" w:hAnsi="Arial" w:cs="Arial"/>
          <w:sz w:val="24"/>
          <w:szCs w:val="24"/>
          <w:lang w:val="en-US"/>
        </w:rPr>
        <w:t>-</w:t>
      </w:r>
      <w:r w:rsidRPr="00794629">
        <w:rPr>
          <w:rFonts w:ascii="Arial" w:hAnsi="Arial" w:cs="Arial"/>
          <w:sz w:val="24"/>
          <w:szCs w:val="24"/>
          <w:lang w:val="en-US"/>
        </w:rPr>
        <w:t xml:space="preserve">modern times that has no right to further existence in a </w:t>
      </w:r>
      <w:r w:rsidR="00B43202">
        <w:rPr>
          <w:rFonts w:ascii="Arial" w:hAnsi="Arial" w:cs="Arial"/>
          <w:sz w:val="24"/>
          <w:szCs w:val="24"/>
          <w:lang w:val="en-US"/>
        </w:rPr>
        <w:t>“</w:t>
      </w:r>
      <w:r w:rsidRPr="00794629">
        <w:rPr>
          <w:rFonts w:ascii="Arial" w:hAnsi="Arial" w:cs="Arial"/>
          <w:sz w:val="24"/>
          <w:szCs w:val="24"/>
          <w:lang w:val="en-US"/>
        </w:rPr>
        <w:t>secular</w:t>
      </w:r>
      <w:r w:rsidR="00B43202">
        <w:rPr>
          <w:rFonts w:ascii="Arial" w:hAnsi="Arial" w:cs="Arial"/>
          <w:sz w:val="24"/>
          <w:szCs w:val="24"/>
          <w:lang w:val="en-US"/>
        </w:rPr>
        <w:t>”</w:t>
      </w:r>
      <w:r w:rsidRPr="00794629">
        <w:rPr>
          <w:rFonts w:ascii="Arial" w:hAnsi="Arial" w:cs="Arial"/>
          <w:sz w:val="24"/>
          <w:szCs w:val="24"/>
          <w:lang w:val="en-US"/>
        </w:rPr>
        <w:t xml:space="preserve"> modern legal system. The circumcision debate is a good example for the ambivalence attached to the concept of secularity and its derivatives from the very beginning and continuing to the present day. </w:t>
      </w:r>
    </w:p>
    <w:p w14:paraId="5A0C90A2" w14:textId="77777777"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The idea that freedom of religion and belief stands in a tense relationship to the</w:t>
      </w:r>
      <w:r>
        <w:rPr>
          <w:rFonts w:ascii="Arial" w:hAnsi="Arial" w:cs="Arial"/>
          <w:sz w:val="24"/>
          <w:szCs w:val="24"/>
          <w:lang w:val="en-US"/>
        </w:rPr>
        <w:t xml:space="preserve"> secular</w:t>
      </w:r>
      <w:r w:rsidRPr="00794629">
        <w:rPr>
          <w:rFonts w:ascii="Arial" w:hAnsi="Arial" w:cs="Arial"/>
          <w:sz w:val="24"/>
          <w:szCs w:val="24"/>
          <w:lang w:val="en-US"/>
        </w:rPr>
        <w:t xml:space="preserve"> legal order of the state</w:t>
      </w:r>
      <w:r>
        <w:rPr>
          <w:rFonts w:ascii="Arial" w:hAnsi="Arial" w:cs="Arial"/>
          <w:sz w:val="24"/>
          <w:szCs w:val="24"/>
          <w:lang w:val="en-US"/>
        </w:rPr>
        <w:t>, however, proves after a closer look</w:t>
      </w:r>
      <w:r w:rsidRPr="00794629">
        <w:rPr>
          <w:rFonts w:ascii="Arial" w:hAnsi="Arial" w:cs="Arial"/>
          <w:sz w:val="24"/>
          <w:szCs w:val="24"/>
          <w:lang w:val="en-US"/>
        </w:rPr>
        <w:t xml:space="preserve"> to be a misunderstanding. On the contrary, the secularity of the state and jurisprudence finds a normative foundation in this human right. If the state takes its obligation to freedom of religion and belief seriously, including its inherent claims to equality, then the state cannot identify with one certain tradition of religion or belief at the cost of the followers of another religion or belief. The resulting “</w:t>
      </w:r>
      <w:r w:rsidRPr="00794629">
        <w:rPr>
          <w:rFonts w:ascii="Arial" w:hAnsi="Arial" w:cs="Arial"/>
          <w:i/>
          <w:iCs/>
          <w:sz w:val="24"/>
          <w:szCs w:val="24"/>
          <w:lang w:val="en-US"/>
        </w:rPr>
        <w:t>non-identification”</w:t>
      </w:r>
      <w:r w:rsidRPr="00794629">
        <w:rPr>
          <w:rFonts w:ascii="Arial" w:hAnsi="Arial" w:cs="Arial"/>
          <w:sz w:val="24"/>
          <w:szCs w:val="24"/>
          <w:lang w:val="en-US"/>
        </w:rPr>
        <w:t xml:space="preserve"> </w:t>
      </w:r>
      <w:r>
        <w:rPr>
          <w:rFonts w:ascii="Arial" w:hAnsi="Arial" w:cs="Arial"/>
          <w:sz w:val="24"/>
          <w:szCs w:val="24"/>
          <w:lang w:val="en-US"/>
        </w:rPr>
        <w:t xml:space="preserve">thus </w:t>
      </w:r>
      <w:r w:rsidRPr="00794629">
        <w:rPr>
          <w:rFonts w:ascii="Arial" w:hAnsi="Arial" w:cs="Arial"/>
          <w:sz w:val="24"/>
          <w:szCs w:val="24"/>
          <w:lang w:val="en-US"/>
        </w:rPr>
        <w:t>is a consequence of the human rights structural principle of “</w:t>
      </w:r>
      <w:r w:rsidRPr="00794629">
        <w:rPr>
          <w:rFonts w:ascii="Arial" w:hAnsi="Arial" w:cs="Arial"/>
          <w:i/>
          <w:iCs/>
          <w:sz w:val="24"/>
          <w:szCs w:val="24"/>
          <w:lang w:val="en-US"/>
        </w:rPr>
        <w:t>non-discrimination</w:t>
      </w:r>
      <w:r>
        <w:rPr>
          <w:rFonts w:ascii="Arial" w:hAnsi="Arial" w:cs="Arial"/>
          <w:sz w:val="24"/>
          <w:szCs w:val="24"/>
          <w:lang w:val="en-US"/>
        </w:rPr>
        <w:t>” (s</w:t>
      </w:r>
      <w:r w:rsidRPr="00794629">
        <w:rPr>
          <w:rFonts w:ascii="Arial" w:hAnsi="Arial" w:cs="Arial"/>
          <w:sz w:val="24"/>
          <w:szCs w:val="24"/>
          <w:lang w:val="en-US"/>
        </w:rPr>
        <w:t>ee similarly: Oebecke, 2000, pp. 287-327, here p. 292). It is at the same time an expression of respect for the human freedom to orient oneself in questions of religion and belief. Th</w:t>
      </w:r>
      <w:r>
        <w:rPr>
          <w:rFonts w:ascii="Arial" w:hAnsi="Arial" w:cs="Arial"/>
          <w:sz w:val="24"/>
          <w:szCs w:val="24"/>
          <w:lang w:val="en-US"/>
        </w:rPr>
        <w:t>us, in a human rights perspective,</w:t>
      </w:r>
      <w:r w:rsidRPr="00794629">
        <w:rPr>
          <w:rFonts w:ascii="Arial" w:hAnsi="Arial" w:cs="Arial"/>
          <w:sz w:val="24"/>
          <w:szCs w:val="24"/>
          <w:lang w:val="en-US"/>
        </w:rPr>
        <w:t xml:space="preserve"> </w:t>
      </w:r>
      <w:r>
        <w:rPr>
          <w:rFonts w:ascii="Arial" w:hAnsi="Arial" w:cs="Arial"/>
          <w:sz w:val="24"/>
          <w:szCs w:val="24"/>
          <w:lang w:val="en-US"/>
        </w:rPr>
        <w:t xml:space="preserve">the meaning </w:t>
      </w:r>
      <w:r w:rsidRPr="00794629">
        <w:rPr>
          <w:rFonts w:ascii="Arial" w:hAnsi="Arial" w:cs="Arial"/>
          <w:sz w:val="24"/>
          <w:szCs w:val="24"/>
          <w:lang w:val="en-US"/>
        </w:rPr>
        <w:t>of the neut</w:t>
      </w:r>
      <w:r>
        <w:rPr>
          <w:rFonts w:ascii="Arial" w:hAnsi="Arial" w:cs="Arial"/>
          <w:sz w:val="24"/>
          <w:szCs w:val="24"/>
          <w:lang w:val="en-US"/>
        </w:rPr>
        <w:t>rality principle can be more precisely</w:t>
      </w:r>
      <w:r w:rsidRPr="00794629">
        <w:rPr>
          <w:rFonts w:ascii="Arial" w:hAnsi="Arial" w:cs="Arial"/>
          <w:sz w:val="24"/>
          <w:szCs w:val="24"/>
          <w:lang w:val="en-US"/>
        </w:rPr>
        <w:t xml:space="preserve"> qualified through the formula of “</w:t>
      </w:r>
      <w:r w:rsidRPr="001F3B3E">
        <w:rPr>
          <w:rFonts w:ascii="Arial" w:hAnsi="Arial" w:cs="Arial"/>
          <w:i/>
          <w:iCs/>
          <w:sz w:val="24"/>
          <w:szCs w:val="24"/>
          <w:lang w:val="en-US"/>
        </w:rPr>
        <w:t>respectful non-identification</w:t>
      </w:r>
      <w:r w:rsidRPr="00794629">
        <w:rPr>
          <w:rFonts w:ascii="Arial" w:hAnsi="Arial" w:cs="Arial"/>
          <w:sz w:val="24"/>
          <w:szCs w:val="24"/>
          <w:lang w:val="en-US"/>
        </w:rPr>
        <w:t>.”</w:t>
      </w:r>
    </w:p>
    <w:p w14:paraId="2F158286" w14:textId="7159C769"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The basic principle of “</w:t>
      </w:r>
      <w:r w:rsidRPr="00794629">
        <w:rPr>
          <w:rFonts w:ascii="Arial" w:hAnsi="Arial" w:cs="Arial"/>
          <w:i/>
          <w:iCs/>
          <w:sz w:val="24"/>
          <w:szCs w:val="24"/>
          <w:lang w:val="en-US"/>
        </w:rPr>
        <w:t>respectful non-identification</w:t>
      </w:r>
      <w:r w:rsidRPr="00794629">
        <w:rPr>
          <w:rFonts w:ascii="Arial" w:hAnsi="Arial" w:cs="Arial"/>
          <w:sz w:val="24"/>
          <w:szCs w:val="24"/>
          <w:lang w:val="en-US"/>
        </w:rPr>
        <w:t xml:space="preserve">” forms the deep grammar </w:t>
      </w:r>
      <w:r>
        <w:rPr>
          <w:rFonts w:ascii="Arial" w:hAnsi="Arial" w:cs="Arial"/>
          <w:sz w:val="24"/>
          <w:szCs w:val="24"/>
          <w:lang w:val="en-US"/>
        </w:rPr>
        <w:t>of the secular constitutional state, which from this foundation</w:t>
      </w:r>
      <w:r w:rsidRPr="00794629">
        <w:rPr>
          <w:rFonts w:ascii="Arial" w:hAnsi="Arial" w:cs="Arial"/>
          <w:sz w:val="24"/>
          <w:szCs w:val="24"/>
          <w:lang w:val="en-US"/>
        </w:rPr>
        <w:t xml:space="preserve"> proves to be both modest</w:t>
      </w:r>
      <w:r>
        <w:rPr>
          <w:rFonts w:ascii="Arial" w:hAnsi="Arial" w:cs="Arial"/>
          <w:sz w:val="24"/>
          <w:szCs w:val="24"/>
          <w:lang w:val="en-US"/>
        </w:rPr>
        <w:t xml:space="preserve"> and </w:t>
      </w:r>
      <w:r>
        <w:rPr>
          <w:rFonts w:ascii="Arial" w:hAnsi="Arial" w:cs="Arial"/>
          <w:sz w:val="24"/>
          <w:szCs w:val="24"/>
          <w:lang w:val="en-US"/>
        </w:rPr>
        <w:lastRenderedPageBreak/>
        <w:t>yet demanding</w:t>
      </w:r>
      <w:r w:rsidRPr="00794629">
        <w:rPr>
          <w:rFonts w:ascii="Arial" w:hAnsi="Arial" w:cs="Arial"/>
          <w:sz w:val="24"/>
          <w:szCs w:val="24"/>
          <w:lang w:val="en-US"/>
        </w:rPr>
        <w:t xml:space="preserve">. The modesty </w:t>
      </w:r>
      <w:r w:rsidR="00B43202">
        <w:rPr>
          <w:rFonts w:ascii="Arial" w:hAnsi="Arial" w:cs="Arial"/>
          <w:sz w:val="24"/>
          <w:szCs w:val="24"/>
          <w:lang w:val="en-US"/>
        </w:rPr>
        <w:t>manifests itself</w:t>
      </w:r>
      <w:r w:rsidRPr="00794629">
        <w:rPr>
          <w:rFonts w:ascii="Arial" w:hAnsi="Arial" w:cs="Arial"/>
          <w:sz w:val="24"/>
          <w:szCs w:val="24"/>
          <w:lang w:val="en-US"/>
        </w:rPr>
        <w:t xml:space="preserve"> in th</w:t>
      </w:r>
      <w:r>
        <w:rPr>
          <w:rFonts w:ascii="Arial" w:hAnsi="Arial" w:cs="Arial"/>
          <w:sz w:val="24"/>
          <w:szCs w:val="24"/>
          <w:lang w:val="en-US"/>
        </w:rPr>
        <w:t xml:space="preserve">e </w:t>
      </w:r>
      <w:r w:rsidR="00D24BB8">
        <w:rPr>
          <w:rFonts w:ascii="Arial" w:hAnsi="Arial" w:cs="Arial"/>
          <w:sz w:val="24"/>
          <w:szCs w:val="24"/>
          <w:lang w:val="en-US"/>
        </w:rPr>
        <w:t xml:space="preserve">deliberated </w:t>
      </w:r>
      <w:r>
        <w:rPr>
          <w:rFonts w:ascii="Arial" w:hAnsi="Arial" w:cs="Arial"/>
          <w:sz w:val="24"/>
          <w:szCs w:val="24"/>
          <w:lang w:val="en-US"/>
        </w:rPr>
        <w:t>self-</w:t>
      </w:r>
      <w:r w:rsidRPr="00794629">
        <w:rPr>
          <w:rFonts w:ascii="Arial" w:hAnsi="Arial" w:cs="Arial"/>
          <w:sz w:val="24"/>
          <w:szCs w:val="24"/>
          <w:lang w:val="en-US"/>
        </w:rPr>
        <w:t>restriction</w:t>
      </w:r>
      <w:r w:rsidR="00D24BB8">
        <w:rPr>
          <w:rFonts w:ascii="Arial" w:hAnsi="Arial" w:cs="Arial"/>
          <w:sz w:val="24"/>
          <w:szCs w:val="24"/>
          <w:lang w:val="en-US"/>
        </w:rPr>
        <w:t xml:space="preserve"> concerning the aspirations of the state</w:t>
      </w:r>
      <w:r w:rsidRPr="00794629">
        <w:rPr>
          <w:rFonts w:ascii="Arial" w:hAnsi="Arial" w:cs="Arial"/>
          <w:sz w:val="24"/>
          <w:szCs w:val="24"/>
          <w:lang w:val="en-US"/>
        </w:rPr>
        <w:t>: The state is neither instrument of salvation nor the authority for a comprehensive orientation of meaning. As a secular</w:t>
      </w:r>
      <w:r>
        <w:rPr>
          <w:rFonts w:ascii="Arial" w:hAnsi="Arial" w:cs="Arial"/>
          <w:sz w:val="24"/>
          <w:szCs w:val="24"/>
          <w:lang w:val="en-US"/>
        </w:rPr>
        <w:t>,</w:t>
      </w:r>
      <w:r w:rsidRPr="00794629">
        <w:rPr>
          <w:rFonts w:ascii="Arial" w:hAnsi="Arial" w:cs="Arial"/>
          <w:sz w:val="24"/>
          <w:szCs w:val="24"/>
          <w:lang w:val="en-US"/>
        </w:rPr>
        <w:t xml:space="preserve"> “purely worldly” state it is not at the service of the </w:t>
      </w:r>
      <w:r w:rsidR="00D24BB8">
        <w:rPr>
          <w:rFonts w:ascii="Arial" w:hAnsi="Arial" w:cs="Arial"/>
          <w:sz w:val="24"/>
          <w:szCs w:val="24"/>
          <w:lang w:val="en-US"/>
        </w:rPr>
        <w:t>“</w:t>
      </w:r>
      <w:r w:rsidRPr="00794629">
        <w:rPr>
          <w:rFonts w:ascii="Arial" w:hAnsi="Arial" w:cs="Arial"/>
          <w:sz w:val="24"/>
          <w:szCs w:val="24"/>
          <w:lang w:val="en-US"/>
        </w:rPr>
        <w:t>truth</w:t>
      </w:r>
      <w:r w:rsidR="00D24BB8">
        <w:rPr>
          <w:rFonts w:ascii="Arial" w:hAnsi="Arial" w:cs="Arial"/>
          <w:sz w:val="24"/>
          <w:szCs w:val="24"/>
          <w:lang w:val="en-US"/>
        </w:rPr>
        <w:t>”</w:t>
      </w:r>
      <w:r w:rsidRPr="00794629">
        <w:rPr>
          <w:rFonts w:ascii="Arial" w:hAnsi="Arial" w:cs="Arial"/>
          <w:sz w:val="24"/>
          <w:szCs w:val="24"/>
          <w:lang w:val="en-US"/>
        </w:rPr>
        <w:t xml:space="preserve"> of a </w:t>
      </w:r>
      <w:r>
        <w:rPr>
          <w:rFonts w:ascii="Arial" w:hAnsi="Arial" w:cs="Arial"/>
          <w:sz w:val="24"/>
          <w:szCs w:val="24"/>
          <w:lang w:val="en-US"/>
        </w:rPr>
        <w:t xml:space="preserve">worldview, a </w:t>
      </w:r>
      <w:r w:rsidRPr="00794629">
        <w:rPr>
          <w:rFonts w:ascii="Arial" w:hAnsi="Arial" w:cs="Arial"/>
          <w:sz w:val="24"/>
          <w:szCs w:val="24"/>
          <w:lang w:val="en-US"/>
        </w:rPr>
        <w:t xml:space="preserve">religious belief or </w:t>
      </w:r>
      <w:r>
        <w:rPr>
          <w:rFonts w:ascii="Arial" w:hAnsi="Arial" w:cs="Arial"/>
          <w:sz w:val="24"/>
          <w:szCs w:val="24"/>
          <w:lang w:val="en-US"/>
        </w:rPr>
        <w:t>a religious law. Rather</w:t>
      </w:r>
      <w:r w:rsidRPr="00794629">
        <w:rPr>
          <w:rFonts w:ascii="Arial" w:hAnsi="Arial" w:cs="Arial"/>
          <w:sz w:val="24"/>
          <w:szCs w:val="24"/>
          <w:lang w:val="en-US"/>
        </w:rPr>
        <w:t xml:space="preserve"> it leaves the search for meaning and for comprehensive truth to human beings, who are responsible for finding their </w:t>
      </w:r>
      <w:r>
        <w:rPr>
          <w:rFonts w:ascii="Arial" w:hAnsi="Arial" w:cs="Arial"/>
          <w:sz w:val="24"/>
          <w:szCs w:val="24"/>
          <w:lang w:val="en-US"/>
        </w:rPr>
        <w:t xml:space="preserve">own </w:t>
      </w:r>
      <w:r w:rsidRPr="00794629">
        <w:rPr>
          <w:rFonts w:ascii="Arial" w:hAnsi="Arial" w:cs="Arial"/>
          <w:sz w:val="24"/>
          <w:szCs w:val="24"/>
          <w:lang w:val="en-US"/>
        </w:rPr>
        <w:t xml:space="preserve">path in life in freedom, either as individuals or in community with others. </w:t>
      </w:r>
      <w:r w:rsidR="00D24BB8">
        <w:rPr>
          <w:rFonts w:ascii="Arial" w:hAnsi="Arial" w:cs="Arial"/>
          <w:sz w:val="24"/>
          <w:szCs w:val="24"/>
          <w:lang w:val="en-US"/>
        </w:rPr>
        <w:t>At the same time, i</w:t>
      </w:r>
      <w:r w:rsidRPr="00794629">
        <w:rPr>
          <w:rFonts w:ascii="Arial" w:hAnsi="Arial" w:cs="Arial"/>
          <w:sz w:val="24"/>
          <w:szCs w:val="24"/>
          <w:lang w:val="en-US"/>
        </w:rPr>
        <w:t xml:space="preserve">t is precisely in this option for human freedom that the positive normative demand </w:t>
      </w:r>
      <w:r w:rsidR="00D24BB8">
        <w:rPr>
          <w:rFonts w:ascii="Arial" w:hAnsi="Arial" w:cs="Arial"/>
          <w:sz w:val="24"/>
          <w:szCs w:val="24"/>
          <w:lang w:val="en-US"/>
        </w:rPr>
        <w:t>can be</w:t>
      </w:r>
      <w:r w:rsidRPr="00794629">
        <w:rPr>
          <w:rFonts w:ascii="Arial" w:hAnsi="Arial" w:cs="Arial"/>
          <w:sz w:val="24"/>
          <w:szCs w:val="24"/>
          <w:lang w:val="en-US"/>
        </w:rPr>
        <w:t xml:space="preserve"> found, whi</w:t>
      </w:r>
      <w:r>
        <w:rPr>
          <w:rFonts w:ascii="Arial" w:hAnsi="Arial" w:cs="Arial"/>
          <w:sz w:val="24"/>
          <w:szCs w:val="24"/>
          <w:lang w:val="en-US"/>
        </w:rPr>
        <w:t>ch the secular constitutional state</w:t>
      </w:r>
      <w:r w:rsidRPr="00794629">
        <w:rPr>
          <w:rFonts w:ascii="Arial" w:hAnsi="Arial" w:cs="Arial"/>
          <w:sz w:val="24"/>
          <w:szCs w:val="24"/>
          <w:lang w:val="en-US"/>
        </w:rPr>
        <w:t xml:space="preserve"> formulates and for which it </w:t>
      </w:r>
      <w:r>
        <w:rPr>
          <w:rFonts w:ascii="Arial" w:hAnsi="Arial" w:cs="Arial"/>
          <w:sz w:val="24"/>
          <w:szCs w:val="24"/>
          <w:lang w:val="en-US"/>
        </w:rPr>
        <w:t xml:space="preserve">stands. Because enabling </w:t>
      </w:r>
      <w:r w:rsidR="00D24BB8">
        <w:rPr>
          <w:rFonts w:ascii="Arial" w:hAnsi="Arial" w:cs="Arial"/>
          <w:sz w:val="24"/>
          <w:szCs w:val="24"/>
          <w:lang w:val="en-US"/>
        </w:rPr>
        <w:t>equal</w:t>
      </w:r>
      <w:r>
        <w:rPr>
          <w:rFonts w:ascii="Arial" w:hAnsi="Arial" w:cs="Arial"/>
          <w:sz w:val="24"/>
          <w:szCs w:val="24"/>
          <w:lang w:val="en-US"/>
        </w:rPr>
        <w:t xml:space="preserve"> freedom for everyone, is the</w:t>
      </w:r>
      <w:r w:rsidRPr="00794629">
        <w:rPr>
          <w:rFonts w:ascii="Arial" w:hAnsi="Arial" w:cs="Arial"/>
          <w:sz w:val="24"/>
          <w:szCs w:val="24"/>
          <w:lang w:val="en-US"/>
        </w:rPr>
        <w:t xml:space="preserve"> </w:t>
      </w:r>
      <w:r w:rsidRPr="00794629">
        <w:rPr>
          <w:rFonts w:ascii="Arial" w:hAnsi="Arial" w:cs="Arial"/>
          <w:i/>
          <w:iCs/>
          <w:sz w:val="24"/>
          <w:szCs w:val="24"/>
          <w:lang w:val="en-US"/>
        </w:rPr>
        <w:t>fundamental political-legal responsibility</w:t>
      </w:r>
      <w:r w:rsidRPr="00794629">
        <w:rPr>
          <w:rFonts w:ascii="Arial" w:hAnsi="Arial" w:cs="Arial"/>
          <w:sz w:val="24"/>
          <w:szCs w:val="24"/>
          <w:lang w:val="en-US"/>
        </w:rPr>
        <w:t xml:space="preserve"> </w:t>
      </w:r>
      <w:r>
        <w:rPr>
          <w:rFonts w:ascii="Arial" w:hAnsi="Arial" w:cs="Arial"/>
          <w:sz w:val="24"/>
          <w:szCs w:val="24"/>
          <w:lang w:val="en-US"/>
        </w:rPr>
        <w:t>of the state</w:t>
      </w:r>
      <w:r w:rsidR="00D24BB8">
        <w:rPr>
          <w:rFonts w:ascii="Arial" w:hAnsi="Arial" w:cs="Arial"/>
          <w:sz w:val="24"/>
          <w:szCs w:val="24"/>
          <w:lang w:val="en-US"/>
        </w:rPr>
        <w:t xml:space="preserve"> bound by human rights</w:t>
      </w:r>
      <w:r>
        <w:rPr>
          <w:rFonts w:ascii="Arial" w:hAnsi="Arial" w:cs="Arial"/>
          <w:sz w:val="24"/>
          <w:szCs w:val="24"/>
          <w:lang w:val="en-US"/>
        </w:rPr>
        <w:t xml:space="preserve">. </w:t>
      </w:r>
      <w:r w:rsidRPr="00794629">
        <w:rPr>
          <w:rFonts w:ascii="Arial" w:hAnsi="Arial" w:cs="Arial"/>
          <w:sz w:val="24"/>
          <w:szCs w:val="24"/>
          <w:lang w:val="en-US"/>
        </w:rPr>
        <w:t xml:space="preserve">This responsibility </w:t>
      </w:r>
      <w:r w:rsidR="00D24BB8">
        <w:rPr>
          <w:rFonts w:ascii="Arial" w:hAnsi="Arial" w:cs="Arial"/>
          <w:sz w:val="24"/>
          <w:szCs w:val="24"/>
          <w:lang w:val="en-US"/>
        </w:rPr>
        <w:t xml:space="preserve">ultimately </w:t>
      </w:r>
      <w:r w:rsidRPr="00794629">
        <w:rPr>
          <w:rFonts w:ascii="Arial" w:hAnsi="Arial" w:cs="Arial"/>
          <w:sz w:val="24"/>
          <w:szCs w:val="24"/>
          <w:lang w:val="en-US"/>
        </w:rPr>
        <w:t xml:space="preserve">points to </w:t>
      </w:r>
      <w:r w:rsidR="00D24BB8">
        <w:rPr>
          <w:rFonts w:ascii="Arial" w:hAnsi="Arial" w:cs="Arial"/>
          <w:sz w:val="24"/>
          <w:szCs w:val="24"/>
          <w:lang w:val="en-US"/>
        </w:rPr>
        <w:t xml:space="preserve">the due </w:t>
      </w:r>
      <w:r w:rsidRPr="00794629">
        <w:rPr>
          <w:rFonts w:ascii="Arial" w:hAnsi="Arial" w:cs="Arial"/>
          <w:sz w:val="24"/>
          <w:szCs w:val="24"/>
          <w:lang w:val="en-US"/>
        </w:rPr>
        <w:t>respect</w:t>
      </w:r>
      <w:r>
        <w:rPr>
          <w:rFonts w:ascii="Arial" w:hAnsi="Arial" w:cs="Arial"/>
          <w:sz w:val="24"/>
          <w:szCs w:val="24"/>
          <w:lang w:val="en-US"/>
        </w:rPr>
        <w:t xml:space="preserve"> for the dignity of every human being</w:t>
      </w:r>
      <w:r w:rsidRPr="00794629">
        <w:rPr>
          <w:rFonts w:ascii="Arial" w:hAnsi="Arial" w:cs="Arial"/>
          <w:sz w:val="24"/>
          <w:szCs w:val="24"/>
          <w:lang w:val="en-US"/>
        </w:rPr>
        <w:t xml:space="preserve"> as the ba</w:t>
      </w:r>
      <w:r>
        <w:rPr>
          <w:rFonts w:ascii="Arial" w:hAnsi="Arial" w:cs="Arial"/>
          <w:sz w:val="24"/>
          <w:szCs w:val="24"/>
          <w:lang w:val="en-US"/>
        </w:rPr>
        <w:t>sic foundation of an</w:t>
      </w:r>
      <w:r w:rsidRPr="00794629">
        <w:rPr>
          <w:rFonts w:ascii="Arial" w:hAnsi="Arial" w:cs="Arial"/>
          <w:sz w:val="24"/>
          <w:szCs w:val="24"/>
          <w:lang w:val="en-US"/>
        </w:rPr>
        <w:t>y legal orde</w:t>
      </w:r>
      <w:r w:rsidR="00B43202">
        <w:rPr>
          <w:rFonts w:ascii="Arial" w:hAnsi="Arial" w:cs="Arial"/>
          <w:sz w:val="24"/>
          <w:szCs w:val="24"/>
          <w:lang w:val="en-US"/>
        </w:rPr>
        <w:t>r</w:t>
      </w:r>
      <w:r w:rsidRPr="00794629">
        <w:rPr>
          <w:rFonts w:ascii="Arial" w:hAnsi="Arial" w:cs="Arial"/>
          <w:sz w:val="24"/>
          <w:szCs w:val="24"/>
          <w:lang w:val="en-US"/>
        </w:rPr>
        <w:t xml:space="preserve">. </w:t>
      </w:r>
      <w:r w:rsidR="00D24BB8">
        <w:rPr>
          <w:rFonts w:ascii="Arial" w:hAnsi="Arial" w:cs="Arial"/>
          <w:sz w:val="24"/>
          <w:szCs w:val="24"/>
          <w:lang w:val="en-US"/>
        </w:rPr>
        <w:t>R</w:t>
      </w:r>
      <w:r w:rsidRPr="00794629">
        <w:rPr>
          <w:rFonts w:ascii="Arial" w:hAnsi="Arial" w:cs="Arial"/>
          <w:sz w:val="24"/>
          <w:szCs w:val="24"/>
          <w:lang w:val="en-US"/>
        </w:rPr>
        <w:t xml:space="preserve">espectful non-identification can </w:t>
      </w:r>
      <w:r w:rsidR="00D24BB8">
        <w:rPr>
          <w:rFonts w:ascii="Arial" w:hAnsi="Arial" w:cs="Arial"/>
          <w:sz w:val="24"/>
          <w:szCs w:val="24"/>
          <w:lang w:val="en-US"/>
        </w:rPr>
        <w:t>well</w:t>
      </w:r>
      <w:r w:rsidRPr="00794629">
        <w:rPr>
          <w:rFonts w:ascii="Arial" w:hAnsi="Arial" w:cs="Arial"/>
          <w:sz w:val="24"/>
          <w:szCs w:val="24"/>
          <w:lang w:val="en-US"/>
        </w:rPr>
        <w:t xml:space="preserve"> coexist with formal cooperation between the state and religious communities. It is not a </w:t>
      </w:r>
      <w:r>
        <w:rPr>
          <w:rFonts w:ascii="Arial" w:hAnsi="Arial" w:cs="Arial"/>
          <w:sz w:val="24"/>
          <w:szCs w:val="24"/>
          <w:lang w:val="en-US"/>
        </w:rPr>
        <w:t>matter of an abstract and ultimately</w:t>
      </w:r>
      <w:r w:rsidRPr="00794629">
        <w:rPr>
          <w:rFonts w:ascii="Arial" w:hAnsi="Arial" w:cs="Arial"/>
          <w:sz w:val="24"/>
          <w:szCs w:val="24"/>
          <w:lang w:val="en-US"/>
        </w:rPr>
        <w:t xml:space="preserve"> even completely unrealistic lack of relationship between state and religious </w:t>
      </w:r>
      <w:r>
        <w:rPr>
          <w:rFonts w:ascii="Arial" w:hAnsi="Arial" w:cs="Arial"/>
          <w:sz w:val="24"/>
          <w:szCs w:val="24"/>
          <w:lang w:val="en-US"/>
        </w:rPr>
        <w:t xml:space="preserve">or worldview </w:t>
      </w:r>
      <w:r w:rsidRPr="00794629">
        <w:rPr>
          <w:rFonts w:ascii="Arial" w:hAnsi="Arial" w:cs="Arial"/>
          <w:sz w:val="24"/>
          <w:szCs w:val="24"/>
          <w:lang w:val="en-US"/>
        </w:rPr>
        <w:t>comm</w:t>
      </w:r>
      <w:r>
        <w:rPr>
          <w:rFonts w:ascii="Arial" w:hAnsi="Arial" w:cs="Arial"/>
          <w:sz w:val="24"/>
          <w:szCs w:val="24"/>
          <w:lang w:val="en-US"/>
        </w:rPr>
        <w:t>unities</w:t>
      </w:r>
      <w:r w:rsidRPr="00794629">
        <w:rPr>
          <w:rFonts w:ascii="Arial" w:hAnsi="Arial" w:cs="Arial"/>
          <w:sz w:val="24"/>
          <w:szCs w:val="24"/>
          <w:lang w:val="en-US"/>
        </w:rPr>
        <w:t xml:space="preserve">, as has occasionally be proposed, but rather a matter of </w:t>
      </w:r>
      <w:r w:rsidRPr="00794629">
        <w:rPr>
          <w:rFonts w:ascii="Arial" w:hAnsi="Arial" w:cs="Arial"/>
          <w:i/>
          <w:iCs/>
          <w:sz w:val="24"/>
          <w:szCs w:val="24"/>
          <w:lang w:val="en-US"/>
        </w:rPr>
        <w:t>fairness</w:t>
      </w:r>
      <w:r w:rsidRPr="00794629">
        <w:rPr>
          <w:rFonts w:ascii="Arial" w:hAnsi="Arial" w:cs="Arial"/>
          <w:sz w:val="24"/>
          <w:szCs w:val="24"/>
          <w:lang w:val="en-US"/>
        </w:rPr>
        <w:t xml:space="preserve"> in such cooperative relation</w:t>
      </w:r>
      <w:r>
        <w:rPr>
          <w:rFonts w:ascii="Arial" w:hAnsi="Arial" w:cs="Arial"/>
          <w:sz w:val="24"/>
          <w:szCs w:val="24"/>
          <w:lang w:val="en-US"/>
        </w:rPr>
        <w:t>ships, which should be arranged in a way</w:t>
      </w:r>
      <w:r w:rsidRPr="00794629">
        <w:rPr>
          <w:rFonts w:ascii="Arial" w:hAnsi="Arial" w:cs="Arial"/>
          <w:sz w:val="24"/>
          <w:szCs w:val="24"/>
          <w:lang w:val="en-US"/>
        </w:rPr>
        <w:t xml:space="preserve"> that the state does not take sides unilaterally, but rather engages the plurality of our society in an affirmative way. </w:t>
      </w:r>
    </w:p>
    <w:p w14:paraId="673D2931" w14:textId="3B2DD906" w:rsidR="009221C3" w:rsidRPr="00794629" w:rsidRDefault="00D24BB8" w:rsidP="00794629">
      <w:pPr>
        <w:spacing w:after="120" w:line="360" w:lineRule="auto"/>
        <w:rPr>
          <w:rFonts w:ascii="Arial" w:hAnsi="Arial" w:cs="Arial"/>
          <w:sz w:val="24"/>
          <w:szCs w:val="24"/>
          <w:lang w:val="en-US"/>
        </w:rPr>
      </w:pPr>
      <w:r>
        <w:rPr>
          <w:rFonts w:ascii="Arial" w:hAnsi="Arial" w:cs="Arial"/>
          <w:sz w:val="24"/>
          <w:szCs w:val="24"/>
          <w:lang w:val="en-US"/>
        </w:rPr>
        <w:t>As a matter of fact, h</w:t>
      </w:r>
      <w:r w:rsidR="009221C3" w:rsidRPr="00794629">
        <w:rPr>
          <w:rFonts w:ascii="Arial" w:hAnsi="Arial" w:cs="Arial"/>
          <w:sz w:val="24"/>
          <w:szCs w:val="24"/>
          <w:lang w:val="en-US"/>
        </w:rPr>
        <w:t>owever, by no means are</w:t>
      </w:r>
      <w:r w:rsidR="009221C3">
        <w:rPr>
          <w:rFonts w:ascii="Arial" w:hAnsi="Arial" w:cs="Arial"/>
          <w:sz w:val="24"/>
          <w:szCs w:val="24"/>
          <w:lang w:val="en-US"/>
        </w:rPr>
        <w:t xml:space="preserve"> all countries that</w:t>
      </w:r>
      <w:r w:rsidR="009221C3" w:rsidRPr="00794629">
        <w:rPr>
          <w:rFonts w:ascii="Arial" w:hAnsi="Arial" w:cs="Arial"/>
          <w:sz w:val="24"/>
          <w:szCs w:val="24"/>
          <w:lang w:val="en-US"/>
        </w:rPr>
        <w:t xml:space="preserve"> call themselves “secular” guided by the normative principle of respectful non-identification as understood above. On the contrary, the wide semantic field of secularity manifests a deep ambiguity, which often gives rise to conf</w:t>
      </w:r>
      <w:r w:rsidR="009221C3">
        <w:rPr>
          <w:rFonts w:ascii="Arial" w:hAnsi="Arial" w:cs="Arial"/>
          <w:sz w:val="24"/>
          <w:szCs w:val="24"/>
          <w:lang w:val="en-US"/>
        </w:rPr>
        <w:t>usion and misunderstanding (s</w:t>
      </w:r>
      <w:r w:rsidR="009221C3" w:rsidRPr="00794629">
        <w:rPr>
          <w:rFonts w:ascii="Arial" w:hAnsi="Arial" w:cs="Arial"/>
          <w:sz w:val="24"/>
          <w:szCs w:val="24"/>
          <w:lang w:val="en-US"/>
        </w:rPr>
        <w:t>ee Lübbe, 1965).</w:t>
      </w:r>
      <w:r w:rsidR="009221C3">
        <w:rPr>
          <w:rStyle w:val="Funotenzeichen"/>
          <w:rFonts w:ascii="Arial" w:hAnsi="Arial" w:cs="Arial"/>
          <w:sz w:val="24"/>
          <w:szCs w:val="24"/>
          <w:lang w:val="en-US"/>
        </w:rPr>
        <w:footnoteReference w:id="22"/>
      </w:r>
      <w:r w:rsidR="009221C3" w:rsidRPr="00794629">
        <w:rPr>
          <w:rFonts w:ascii="Arial" w:hAnsi="Arial" w:cs="Arial"/>
          <w:sz w:val="24"/>
          <w:szCs w:val="24"/>
          <w:lang w:val="en-US"/>
        </w:rPr>
        <w:t xml:space="preserve"> Both the past and present offer all kinds of examples of confessional communities with c</w:t>
      </w:r>
      <w:r w:rsidR="009221C3">
        <w:rPr>
          <w:rFonts w:ascii="Arial" w:hAnsi="Arial" w:cs="Arial"/>
          <w:sz w:val="24"/>
          <w:szCs w:val="24"/>
          <w:lang w:val="en-US"/>
        </w:rPr>
        <w:t>omprehensive worldview claims</w:t>
      </w:r>
      <w:r w:rsidR="009221C3" w:rsidRPr="00794629">
        <w:rPr>
          <w:rFonts w:ascii="Arial" w:hAnsi="Arial" w:cs="Arial"/>
          <w:sz w:val="24"/>
          <w:szCs w:val="24"/>
          <w:lang w:val="en-US"/>
        </w:rPr>
        <w:t xml:space="preserve"> </w:t>
      </w:r>
      <w:r w:rsidR="009221C3">
        <w:rPr>
          <w:rFonts w:ascii="Arial" w:hAnsi="Arial" w:cs="Arial"/>
          <w:sz w:val="24"/>
          <w:szCs w:val="24"/>
          <w:lang w:val="en-US"/>
        </w:rPr>
        <w:t xml:space="preserve">that partly use the notion of </w:t>
      </w:r>
      <w:r w:rsidR="009221C3" w:rsidRPr="00794629">
        <w:rPr>
          <w:rFonts w:ascii="Arial" w:hAnsi="Arial" w:cs="Arial"/>
          <w:sz w:val="24"/>
          <w:szCs w:val="24"/>
          <w:lang w:val="en-US"/>
        </w:rPr>
        <w:t>secular</w:t>
      </w:r>
      <w:r w:rsidR="009221C3">
        <w:rPr>
          <w:rFonts w:ascii="Arial" w:hAnsi="Arial" w:cs="Arial"/>
          <w:sz w:val="24"/>
          <w:szCs w:val="24"/>
          <w:lang w:val="en-US"/>
        </w:rPr>
        <w:t xml:space="preserve"> for describing their identity. </w:t>
      </w:r>
      <w:r w:rsidR="009221C3" w:rsidRPr="00794629">
        <w:rPr>
          <w:rFonts w:ascii="Arial" w:hAnsi="Arial" w:cs="Arial"/>
          <w:sz w:val="24"/>
          <w:szCs w:val="24"/>
          <w:lang w:val="en-US"/>
        </w:rPr>
        <w:t>A classical example was the “Secular Society”</w:t>
      </w:r>
      <w:r w:rsidR="009221C3">
        <w:rPr>
          <w:rFonts w:ascii="Arial" w:hAnsi="Arial" w:cs="Arial"/>
          <w:sz w:val="24"/>
          <w:szCs w:val="24"/>
          <w:lang w:val="en-US"/>
        </w:rPr>
        <w:t>,</w:t>
      </w:r>
      <w:r w:rsidR="009221C3" w:rsidRPr="00794629">
        <w:rPr>
          <w:rFonts w:ascii="Arial" w:hAnsi="Arial" w:cs="Arial"/>
          <w:sz w:val="24"/>
          <w:szCs w:val="24"/>
          <w:lang w:val="en-US"/>
        </w:rPr>
        <w:t xml:space="preserve"> for whic</w:t>
      </w:r>
      <w:r w:rsidR="009221C3">
        <w:rPr>
          <w:rFonts w:ascii="Arial" w:hAnsi="Arial" w:cs="Arial"/>
          <w:sz w:val="24"/>
          <w:szCs w:val="24"/>
          <w:lang w:val="en-US"/>
        </w:rPr>
        <w:t>h its founder, George Hollyoake,</w:t>
      </w:r>
      <w:r w:rsidR="009221C3" w:rsidRPr="00794629">
        <w:rPr>
          <w:rFonts w:ascii="Arial" w:hAnsi="Arial" w:cs="Arial"/>
          <w:sz w:val="24"/>
          <w:szCs w:val="24"/>
          <w:lang w:val="en-US"/>
        </w:rPr>
        <w:t xml:space="preserve"> in the mid-19</w:t>
      </w:r>
      <w:r w:rsidR="009221C3" w:rsidRPr="00794629">
        <w:rPr>
          <w:rFonts w:ascii="Arial" w:hAnsi="Arial" w:cs="Arial"/>
          <w:sz w:val="24"/>
          <w:szCs w:val="24"/>
          <w:vertAlign w:val="superscript"/>
          <w:lang w:val="en-US"/>
        </w:rPr>
        <w:t>th</w:t>
      </w:r>
      <w:r w:rsidR="009221C3" w:rsidRPr="00794629">
        <w:rPr>
          <w:rFonts w:ascii="Arial" w:hAnsi="Arial" w:cs="Arial"/>
          <w:sz w:val="24"/>
          <w:szCs w:val="24"/>
          <w:lang w:val="en-US"/>
        </w:rPr>
        <w:t xml:space="preserve"> century devised the semi-religious slogan “Science is </w:t>
      </w:r>
      <w:r w:rsidR="009221C3">
        <w:rPr>
          <w:rFonts w:ascii="Arial" w:hAnsi="Arial" w:cs="Arial"/>
          <w:sz w:val="24"/>
          <w:szCs w:val="24"/>
          <w:lang w:val="en-US"/>
        </w:rPr>
        <w:t>the available providence of man” (s</w:t>
      </w:r>
      <w:r w:rsidR="009221C3" w:rsidRPr="00794629">
        <w:rPr>
          <w:rFonts w:ascii="Arial" w:hAnsi="Arial" w:cs="Arial"/>
          <w:sz w:val="24"/>
          <w:szCs w:val="24"/>
          <w:lang w:val="en-US"/>
        </w:rPr>
        <w:t xml:space="preserve">ee Holyoake, 1896, p. </w:t>
      </w:r>
      <w:r w:rsidR="009221C3" w:rsidRPr="00794629">
        <w:rPr>
          <w:rFonts w:ascii="Arial" w:hAnsi="Arial" w:cs="Arial"/>
          <w:sz w:val="24"/>
          <w:szCs w:val="24"/>
          <w:lang w:val="en-US"/>
        </w:rPr>
        <w:lastRenderedPageBreak/>
        <w:t>35). In Germany, as well, secular communities of belief arose at the end of the 19</w:t>
      </w:r>
      <w:r w:rsidR="009221C3" w:rsidRPr="00794629">
        <w:rPr>
          <w:rFonts w:ascii="Arial" w:hAnsi="Arial" w:cs="Arial"/>
          <w:sz w:val="24"/>
          <w:szCs w:val="24"/>
          <w:vertAlign w:val="superscript"/>
          <w:lang w:val="en-US"/>
        </w:rPr>
        <w:t>th</w:t>
      </w:r>
      <w:r w:rsidR="009221C3" w:rsidRPr="00794629">
        <w:rPr>
          <w:rFonts w:ascii="Arial" w:hAnsi="Arial" w:cs="Arial"/>
          <w:sz w:val="24"/>
          <w:szCs w:val="24"/>
          <w:lang w:val="en-US"/>
        </w:rPr>
        <w:t xml:space="preserve"> century, among them the “Deutsche Gesellschaft für Ethische Kultur” [the German Society for Ethical Culture] founded by Friedri</w:t>
      </w:r>
      <w:r w:rsidR="009221C3">
        <w:rPr>
          <w:rFonts w:ascii="Arial" w:hAnsi="Arial" w:cs="Arial"/>
          <w:sz w:val="24"/>
          <w:szCs w:val="24"/>
          <w:lang w:val="en-US"/>
        </w:rPr>
        <w:t>ch Jodl and Ferdinand Tönnies (s</w:t>
      </w:r>
      <w:r w:rsidR="009221C3" w:rsidRPr="00794629">
        <w:rPr>
          <w:rFonts w:ascii="Arial" w:hAnsi="Arial" w:cs="Arial"/>
          <w:sz w:val="24"/>
          <w:szCs w:val="24"/>
          <w:lang w:val="en-US"/>
        </w:rPr>
        <w:t>ee Lübbe, 1965, p. 42). The extent to which a secular worldview can take on religious language can be illus</w:t>
      </w:r>
      <w:r w:rsidR="009221C3">
        <w:rPr>
          <w:rFonts w:ascii="Arial" w:hAnsi="Arial" w:cs="Arial"/>
          <w:sz w:val="24"/>
          <w:szCs w:val="24"/>
          <w:lang w:val="en-US"/>
        </w:rPr>
        <w:t>trated by the “M</w:t>
      </w:r>
      <w:r w:rsidR="009221C3" w:rsidRPr="00794629">
        <w:rPr>
          <w:rFonts w:ascii="Arial" w:hAnsi="Arial" w:cs="Arial"/>
          <w:sz w:val="24"/>
          <w:szCs w:val="24"/>
          <w:lang w:val="en-US"/>
        </w:rPr>
        <w:t>onistic Sunday Sermons” published by the Monist League</w:t>
      </w:r>
      <w:r w:rsidR="009221C3">
        <w:rPr>
          <w:rFonts w:ascii="Arial" w:hAnsi="Arial" w:cs="Arial"/>
          <w:sz w:val="24"/>
          <w:szCs w:val="24"/>
          <w:lang w:val="en-US"/>
        </w:rPr>
        <w:t xml:space="preserve"> connected with Ernst Haeckel (s</w:t>
      </w:r>
      <w:r w:rsidR="009221C3" w:rsidRPr="00794629">
        <w:rPr>
          <w:rFonts w:ascii="Arial" w:hAnsi="Arial" w:cs="Arial"/>
          <w:sz w:val="24"/>
          <w:szCs w:val="24"/>
          <w:lang w:val="en-US"/>
        </w:rPr>
        <w:t xml:space="preserve">ee Lübbe, 1965, p. 51). </w:t>
      </w:r>
    </w:p>
    <w:p w14:paraId="306226D3" w14:textId="7440ABF8" w:rsidR="009221C3" w:rsidRPr="00794629" w:rsidRDefault="009221C3" w:rsidP="00794629">
      <w:pPr>
        <w:spacing w:after="120" w:line="360" w:lineRule="auto"/>
        <w:rPr>
          <w:rFonts w:ascii="Arial" w:hAnsi="Arial" w:cs="Arial"/>
          <w:sz w:val="24"/>
          <w:szCs w:val="24"/>
          <w:lang w:val="en-US"/>
        </w:rPr>
      </w:pPr>
      <w:r>
        <w:rPr>
          <w:rFonts w:ascii="Arial" w:hAnsi="Arial" w:cs="Arial"/>
          <w:sz w:val="24"/>
          <w:szCs w:val="24"/>
          <w:lang w:val="en-US"/>
        </w:rPr>
        <w:t xml:space="preserve">If ideological </w:t>
      </w:r>
      <w:r w:rsidRPr="00794629">
        <w:rPr>
          <w:rFonts w:ascii="Arial" w:hAnsi="Arial" w:cs="Arial"/>
          <w:sz w:val="24"/>
          <w:szCs w:val="24"/>
          <w:lang w:val="en-US"/>
        </w:rPr>
        <w:t>secularism</w:t>
      </w:r>
      <w:r>
        <w:rPr>
          <w:rFonts w:ascii="Arial" w:hAnsi="Arial" w:cs="Arial"/>
          <w:sz w:val="24"/>
          <w:szCs w:val="24"/>
          <w:lang w:val="en-US"/>
        </w:rPr>
        <w:t xml:space="preserve"> should try to take over state power</w:t>
      </w:r>
      <w:r w:rsidRPr="00794629">
        <w:rPr>
          <w:rFonts w:ascii="Arial" w:hAnsi="Arial" w:cs="Arial"/>
          <w:sz w:val="24"/>
          <w:szCs w:val="24"/>
          <w:lang w:val="en-US"/>
        </w:rPr>
        <w:t>, this could lead to new var</w:t>
      </w:r>
      <w:r>
        <w:rPr>
          <w:rFonts w:ascii="Arial" w:hAnsi="Arial" w:cs="Arial"/>
          <w:sz w:val="24"/>
          <w:szCs w:val="24"/>
          <w:lang w:val="en-US"/>
        </w:rPr>
        <w:t xml:space="preserve">ieties of </w:t>
      </w:r>
      <w:r w:rsidR="00D24BB8">
        <w:rPr>
          <w:rFonts w:ascii="Arial" w:hAnsi="Arial" w:cs="Arial"/>
          <w:sz w:val="24"/>
          <w:szCs w:val="24"/>
          <w:lang w:val="en-US"/>
        </w:rPr>
        <w:t>“</w:t>
      </w:r>
      <w:r>
        <w:rPr>
          <w:rFonts w:ascii="Arial" w:hAnsi="Arial" w:cs="Arial"/>
          <w:sz w:val="24"/>
          <w:szCs w:val="24"/>
          <w:lang w:val="en-US"/>
        </w:rPr>
        <w:t>confessional states</w:t>
      </w:r>
      <w:r w:rsidR="00D24BB8">
        <w:rPr>
          <w:rFonts w:ascii="Arial" w:hAnsi="Arial" w:cs="Arial"/>
          <w:sz w:val="24"/>
          <w:szCs w:val="24"/>
          <w:lang w:val="en-US"/>
        </w:rPr>
        <w:t>”</w:t>
      </w:r>
      <w:r w:rsidRPr="00794629">
        <w:rPr>
          <w:rFonts w:ascii="Arial" w:hAnsi="Arial" w:cs="Arial"/>
          <w:sz w:val="24"/>
          <w:szCs w:val="24"/>
          <w:lang w:val="en-US"/>
        </w:rPr>
        <w:t xml:space="preserve">. One example for such aspirations is offered by the mid-nineteenth century scientific religion designed by Auguste Comtes, who called it the “religion de l’humanité”.  Its “sociocratic” claim is </w:t>
      </w:r>
      <w:r>
        <w:rPr>
          <w:rFonts w:ascii="Arial" w:hAnsi="Arial" w:cs="Arial"/>
          <w:sz w:val="24"/>
          <w:szCs w:val="24"/>
          <w:lang w:val="en-US"/>
        </w:rPr>
        <w:t>constructed in complete analogy</w:t>
      </w:r>
      <w:r w:rsidRPr="00794629">
        <w:rPr>
          <w:rFonts w:ascii="Arial" w:hAnsi="Arial" w:cs="Arial"/>
          <w:sz w:val="24"/>
          <w:szCs w:val="24"/>
          <w:lang w:val="en-US"/>
        </w:rPr>
        <w:t xml:space="preserve"> to the theocratic ideas of Joseph de Maistres and other philosophers of the Catholic counter-revolution, a position which Comte opposed, but for which</w:t>
      </w:r>
      <w:r>
        <w:rPr>
          <w:rFonts w:ascii="Arial" w:hAnsi="Arial" w:cs="Arial"/>
          <w:sz w:val="24"/>
          <w:szCs w:val="24"/>
          <w:lang w:val="en-US"/>
        </w:rPr>
        <w:t xml:space="preserve"> he also felt open admiration (s</w:t>
      </w:r>
      <w:r w:rsidRPr="00794629">
        <w:rPr>
          <w:rFonts w:ascii="Arial" w:hAnsi="Arial" w:cs="Arial"/>
          <w:sz w:val="24"/>
          <w:szCs w:val="24"/>
          <w:lang w:val="en-US"/>
        </w:rPr>
        <w:t>ee Comte, 1967, Vol. 3, p. 605). In his vision of progress, scientifically educated sociologists were to take the place of the traditional Christian clergy</w:t>
      </w:r>
      <w:r>
        <w:rPr>
          <w:rFonts w:ascii="Arial" w:hAnsi="Arial" w:cs="Arial"/>
          <w:sz w:val="24"/>
          <w:szCs w:val="24"/>
          <w:lang w:val="en-US"/>
        </w:rPr>
        <w:t xml:space="preserve">. As “priests of humanity” </w:t>
      </w:r>
      <w:r w:rsidRPr="00794629">
        <w:rPr>
          <w:rFonts w:ascii="Arial" w:hAnsi="Arial" w:cs="Arial"/>
          <w:sz w:val="24"/>
          <w:szCs w:val="24"/>
          <w:lang w:val="en-US"/>
        </w:rPr>
        <w:t xml:space="preserve">in alliance with the emerging powers of the economy and industry they were to shape public life and to bind the state with their confession based </w:t>
      </w:r>
      <w:r>
        <w:rPr>
          <w:rFonts w:ascii="Arial" w:hAnsi="Arial" w:cs="Arial"/>
          <w:sz w:val="24"/>
          <w:szCs w:val="24"/>
          <w:lang w:val="en-US"/>
        </w:rPr>
        <w:t>on “love, order and progress” (s</w:t>
      </w:r>
      <w:r w:rsidRPr="00794629">
        <w:rPr>
          <w:rFonts w:ascii="Arial" w:hAnsi="Arial" w:cs="Arial"/>
          <w:sz w:val="24"/>
          <w:szCs w:val="24"/>
          <w:lang w:val="en-US"/>
        </w:rPr>
        <w:t>ee Comte, 1967, Vol. 1, p. 321ff.)</w:t>
      </w:r>
      <w:r>
        <w:rPr>
          <w:rFonts w:ascii="Arial" w:hAnsi="Arial" w:cs="Arial"/>
          <w:sz w:val="24"/>
          <w:szCs w:val="24"/>
          <w:lang w:val="en-US"/>
        </w:rPr>
        <w:t>.</w:t>
      </w:r>
      <w:r w:rsidRPr="00794629">
        <w:rPr>
          <w:rFonts w:ascii="Arial" w:hAnsi="Arial" w:cs="Arial"/>
          <w:sz w:val="24"/>
          <w:szCs w:val="24"/>
          <w:lang w:val="en-US"/>
        </w:rPr>
        <w:t xml:space="preserve"> The nature of Comte’s vision was the concept of a secularist conf</w:t>
      </w:r>
      <w:r>
        <w:rPr>
          <w:rFonts w:ascii="Arial" w:hAnsi="Arial" w:cs="Arial"/>
          <w:sz w:val="24"/>
          <w:szCs w:val="24"/>
          <w:lang w:val="en-US"/>
        </w:rPr>
        <w:t>essional state</w:t>
      </w:r>
      <w:r w:rsidRPr="00794629">
        <w:rPr>
          <w:rFonts w:ascii="Arial" w:hAnsi="Arial" w:cs="Arial"/>
          <w:sz w:val="24"/>
          <w:szCs w:val="24"/>
          <w:lang w:val="en-US"/>
        </w:rPr>
        <w:t xml:space="preserve"> which uses all the means at its disposal in order to help the belief in science and progress achieve hegemonial validity.</w:t>
      </w:r>
    </w:p>
    <w:p w14:paraId="40784751" w14:textId="1C3FAFEB"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It is not surprising, in view of this, that “secular” positioning up to the present</w:t>
      </w:r>
      <w:r>
        <w:rPr>
          <w:rFonts w:ascii="Arial" w:hAnsi="Arial" w:cs="Arial"/>
          <w:sz w:val="24"/>
          <w:szCs w:val="24"/>
          <w:lang w:val="en-US"/>
        </w:rPr>
        <w:t xml:space="preserve"> day</w:t>
      </w:r>
      <w:r w:rsidRPr="00794629">
        <w:rPr>
          <w:rFonts w:ascii="Arial" w:hAnsi="Arial" w:cs="Arial"/>
          <w:sz w:val="24"/>
          <w:szCs w:val="24"/>
          <w:lang w:val="en-US"/>
        </w:rPr>
        <w:t xml:space="preserve"> often sounds ambiguous, whereby the task arises to listen exactly and urge explanations. However</w:t>
      </w:r>
      <w:r>
        <w:rPr>
          <w:rFonts w:ascii="Arial" w:hAnsi="Arial" w:cs="Arial"/>
          <w:sz w:val="24"/>
          <w:szCs w:val="24"/>
          <w:lang w:val="en-US"/>
        </w:rPr>
        <w:t>,</w:t>
      </w:r>
      <w:r w:rsidRPr="00794629">
        <w:rPr>
          <w:rFonts w:ascii="Arial" w:hAnsi="Arial" w:cs="Arial"/>
          <w:sz w:val="24"/>
          <w:szCs w:val="24"/>
          <w:lang w:val="en-US"/>
        </w:rPr>
        <w:t xml:space="preserve"> the prerequisite for this to succeed is a clear categorical differe</w:t>
      </w:r>
      <w:r>
        <w:rPr>
          <w:rFonts w:ascii="Arial" w:hAnsi="Arial" w:cs="Arial"/>
          <w:sz w:val="24"/>
          <w:szCs w:val="24"/>
          <w:lang w:val="en-US"/>
        </w:rPr>
        <w:t xml:space="preserve">ntiation between </w:t>
      </w:r>
      <w:r w:rsidR="00D24BB8">
        <w:rPr>
          <w:rFonts w:ascii="Arial" w:hAnsi="Arial" w:cs="Arial"/>
          <w:sz w:val="24"/>
          <w:szCs w:val="24"/>
          <w:lang w:val="en-US"/>
        </w:rPr>
        <w:t>doctrinal</w:t>
      </w:r>
      <w:r w:rsidRPr="00794629">
        <w:rPr>
          <w:rFonts w:ascii="Arial" w:hAnsi="Arial" w:cs="Arial"/>
          <w:sz w:val="24"/>
          <w:szCs w:val="24"/>
          <w:lang w:val="en-US"/>
        </w:rPr>
        <w:t xml:space="preserve"> secularism on the one hand, as it is often found today,</w:t>
      </w:r>
      <w:r>
        <w:rPr>
          <w:rStyle w:val="Funotenzeichen"/>
          <w:rFonts w:ascii="Arial" w:hAnsi="Arial" w:cs="Arial"/>
          <w:sz w:val="24"/>
          <w:szCs w:val="24"/>
          <w:lang w:val="en-US"/>
        </w:rPr>
        <w:footnoteReference w:id="23"/>
      </w:r>
      <w:r w:rsidRPr="00794629">
        <w:rPr>
          <w:rFonts w:ascii="Arial" w:hAnsi="Arial" w:cs="Arial"/>
          <w:sz w:val="24"/>
          <w:szCs w:val="24"/>
          <w:lang w:val="en-US"/>
        </w:rPr>
        <w:t xml:space="preserve"> and </w:t>
      </w:r>
      <w:r w:rsidR="00D24BB8">
        <w:rPr>
          <w:rFonts w:ascii="Arial" w:hAnsi="Arial" w:cs="Arial"/>
          <w:sz w:val="24"/>
          <w:szCs w:val="24"/>
          <w:lang w:val="en-US"/>
        </w:rPr>
        <w:t>constitutional</w:t>
      </w:r>
      <w:r w:rsidRPr="00794629">
        <w:rPr>
          <w:rFonts w:ascii="Arial" w:hAnsi="Arial" w:cs="Arial"/>
          <w:sz w:val="24"/>
          <w:szCs w:val="24"/>
          <w:lang w:val="en-US"/>
        </w:rPr>
        <w:t xml:space="preserve"> secularity. </w:t>
      </w:r>
      <w:r w:rsidR="00D24BB8">
        <w:rPr>
          <w:rFonts w:ascii="Arial" w:hAnsi="Arial" w:cs="Arial"/>
          <w:sz w:val="24"/>
          <w:szCs w:val="24"/>
          <w:lang w:val="en-US"/>
        </w:rPr>
        <w:t>Constitutional s</w:t>
      </w:r>
      <w:r w:rsidRPr="00794629">
        <w:rPr>
          <w:rFonts w:ascii="Arial" w:hAnsi="Arial" w:cs="Arial"/>
          <w:sz w:val="24"/>
          <w:szCs w:val="24"/>
          <w:lang w:val="en-US"/>
        </w:rPr>
        <w:t>ecularity</w:t>
      </w:r>
      <w:r w:rsidR="00D24BB8">
        <w:rPr>
          <w:rFonts w:ascii="Arial" w:hAnsi="Arial" w:cs="Arial"/>
          <w:sz w:val="24"/>
          <w:szCs w:val="24"/>
          <w:lang w:val="en-US"/>
        </w:rPr>
        <w:t xml:space="preserve"> </w:t>
      </w:r>
      <w:r w:rsidRPr="00794629">
        <w:rPr>
          <w:rFonts w:ascii="Arial" w:hAnsi="Arial" w:cs="Arial"/>
          <w:sz w:val="24"/>
          <w:szCs w:val="24"/>
          <w:lang w:val="en-US"/>
        </w:rPr>
        <w:t xml:space="preserve">is a matter of the fairness principle that stands </w:t>
      </w:r>
      <w:r w:rsidRPr="00794629">
        <w:rPr>
          <w:rFonts w:ascii="Arial" w:hAnsi="Arial" w:cs="Arial"/>
          <w:i/>
          <w:iCs/>
          <w:sz w:val="24"/>
          <w:szCs w:val="24"/>
          <w:lang w:val="en-US"/>
        </w:rPr>
        <w:t>in the service</w:t>
      </w:r>
      <w:r w:rsidRPr="00794629">
        <w:rPr>
          <w:rFonts w:ascii="Arial" w:hAnsi="Arial" w:cs="Arial"/>
          <w:sz w:val="24"/>
          <w:szCs w:val="24"/>
          <w:lang w:val="en-US"/>
        </w:rPr>
        <w:t xml:space="preserve"> of equal implementation of freedom of religion </w:t>
      </w:r>
      <w:r w:rsidR="00D24BB8">
        <w:rPr>
          <w:rFonts w:ascii="Arial" w:hAnsi="Arial" w:cs="Arial"/>
          <w:sz w:val="24"/>
          <w:szCs w:val="24"/>
          <w:lang w:val="en-US"/>
        </w:rPr>
        <w:t>or</w:t>
      </w:r>
      <w:r w:rsidRPr="00794629">
        <w:rPr>
          <w:rFonts w:ascii="Arial" w:hAnsi="Arial" w:cs="Arial"/>
          <w:sz w:val="24"/>
          <w:szCs w:val="24"/>
          <w:lang w:val="en-US"/>
        </w:rPr>
        <w:t xml:space="preserve"> belief for all. It is not an end in itself or value</w:t>
      </w:r>
      <w:r>
        <w:rPr>
          <w:rFonts w:ascii="Arial" w:hAnsi="Arial" w:cs="Arial"/>
          <w:sz w:val="24"/>
          <w:szCs w:val="24"/>
          <w:lang w:val="en-US"/>
        </w:rPr>
        <w:t xml:space="preserve"> </w:t>
      </w:r>
      <w:r w:rsidRPr="007A0FD1">
        <w:rPr>
          <w:rFonts w:ascii="Arial" w:hAnsi="Arial" w:cs="Arial"/>
          <w:i/>
          <w:iCs/>
          <w:sz w:val="24"/>
          <w:szCs w:val="24"/>
          <w:lang w:val="en-US"/>
        </w:rPr>
        <w:t>per se</w:t>
      </w:r>
      <w:r w:rsidRPr="00794629">
        <w:rPr>
          <w:rFonts w:ascii="Arial" w:hAnsi="Arial" w:cs="Arial"/>
          <w:sz w:val="24"/>
          <w:szCs w:val="24"/>
          <w:lang w:val="en-US"/>
        </w:rPr>
        <w:t>, but rather has the status of a second</w:t>
      </w:r>
      <w:r w:rsidR="00D24BB8">
        <w:rPr>
          <w:rFonts w:ascii="Arial" w:hAnsi="Arial" w:cs="Arial"/>
          <w:sz w:val="24"/>
          <w:szCs w:val="24"/>
          <w:lang w:val="en-US"/>
        </w:rPr>
        <w:t xml:space="preserve"> order </w:t>
      </w:r>
      <w:r w:rsidRPr="00794629">
        <w:rPr>
          <w:rFonts w:ascii="Arial" w:hAnsi="Arial" w:cs="Arial"/>
          <w:sz w:val="24"/>
          <w:szCs w:val="24"/>
          <w:lang w:val="en-US"/>
        </w:rPr>
        <w:t>principle that only derives its significance from the normative human right to freedom of religion and belief w</w:t>
      </w:r>
      <w:r>
        <w:rPr>
          <w:rFonts w:ascii="Arial" w:hAnsi="Arial" w:cs="Arial"/>
          <w:sz w:val="24"/>
          <w:szCs w:val="24"/>
          <w:lang w:val="en-US"/>
        </w:rPr>
        <w:t xml:space="preserve">hich takes precedence over it. Similarly, Martha Nussbaum has argued: </w:t>
      </w:r>
      <w:r w:rsidRPr="00794629">
        <w:rPr>
          <w:rFonts w:ascii="Arial" w:hAnsi="Arial" w:cs="Arial"/>
          <w:sz w:val="24"/>
          <w:szCs w:val="24"/>
          <w:lang w:val="en-US"/>
        </w:rPr>
        <w:t>“The idea that th</w:t>
      </w:r>
      <w:r>
        <w:rPr>
          <w:rFonts w:ascii="Arial" w:hAnsi="Arial" w:cs="Arial"/>
          <w:sz w:val="24"/>
          <w:szCs w:val="24"/>
          <w:lang w:val="en-US"/>
        </w:rPr>
        <w:t xml:space="preserve">ere should be a </w:t>
      </w:r>
      <w:r w:rsidRPr="00794629">
        <w:rPr>
          <w:rFonts w:ascii="Arial" w:hAnsi="Arial" w:cs="Arial"/>
          <w:sz w:val="24"/>
          <w:szCs w:val="24"/>
          <w:lang w:val="en-US"/>
        </w:rPr>
        <w:t xml:space="preserve">separation </w:t>
      </w:r>
      <w:r w:rsidRPr="00794629">
        <w:rPr>
          <w:rFonts w:ascii="Arial" w:hAnsi="Arial" w:cs="Arial"/>
          <w:sz w:val="24"/>
          <w:szCs w:val="24"/>
          <w:lang w:val="en-US"/>
        </w:rPr>
        <w:lastRenderedPageBreak/>
        <w:t>of church and state is mentioned a lot, but I argue that it should be seen as posterior to the ideas of equality and liberty.”</w:t>
      </w:r>
      <w:r>
        <w:rPr>
          <w:rFonts w:ascii="Arial" w:hAnsi="Arial" w:cs="Arial"/>
          <w:sz w:val="24"/>
          <w:szCs w:val="24"/>
          <w:lang w:val="en-US"/>
        </w:rPr>
        <w:t xml:space="preserve"> (</w:t>
      </w:r>
      <w:r w:rsidRPr="00794629">
        <w:rPr>
          <w:rFonts w:ascii="Arial" w:hAnsi="Arial" w:cs="Arial"/>
          <w:sz w:val="24"/>
          <w:szCs w:val="24"/>
          <w:lang w:val="en-US"/>
        </w:rPr>
        <w:t>Nussbaum 2008, p. 20</w:t>
      </w:r>
      <w:r>
        <w:rPr>
          <w:rFonts w:ascii="Arial" w:hAnsi="Arial" w:cs="Arial"/>
          <w:sz w:val="24"/>
          <w:szCs w:val="24"/>
          <w:lang w:val="en-US"/>
        </w:rPr>
        <w:t xml:space="preserve">). </w:t>
      </w:r>
      <w:r w:rsidRPr="00794629">
        <w:rPr>
          <w:rFonts w:ascii="Arial" w:hAnsi="Arial" w:cs="Arial"/>
          <w:sz w:val="24"/>
          <w:szCs w:val="24"/>
          <w:lang w:val="en-US"/>
        </w:rPr>
        <w:t xml:space="preserve">From this standpoint, the difference between </w:t>
      </w:r>
      <w:r w:rsidR="00D24BB8">
        <w:rPr>
          <w:rFonts w:ascii="Arial" w:hAnsi="Arial" w:cs="Arial"/>
          <w:sz w:val="24"/>
          <w:szCs w:val="24"/>
          <w:lang w:val="en-US"/>
        </w:rPr>
        <w:t xml:space="preserve">constitutional </w:t>
      </w:r>
      <w:r w:rsidRPr="00794629">
        <w:rPr>
          <w:rFonts w:ascii="Arial" w:hAnsi="Arial" w:cs="Arial"/>
          <w:sz w:val="24"/>
          <w:szCs w:val="24"/>
          <w:lang w:val="en-US"/>
        </w:rPr>
        <w:t>secular</w:t>
      </w:r>
      <w:r w:rsidR="00D24BB8">
        <w:rPr>
          <w:rFonts w:ascii="Arial" w:hAnsi="Arial" w:cs="Arial"/>
          <w:sz w:val="24"/>
          <w:szCs w:val="24"/>
          <w:lang w:val="en-US"/>
        </w:rPr>
        <w:t>ity</w:t>
      </w:r>
      <w:r w:rsidRPr="00794629">
        <w:rPr>
          <w:rFonts w:ascii="Arial" w:hAnsi="Arial" w:cs="Arial"/>
          <w:sz w:val="24"/>
          <w:szCs w:val="24"/>
          <w:lang w:val="en-US"/>
        </w:rPr>
        <w:t xml:space="preserve"> and a </w:t>
      </w:r>
      <w:r w:rsidR="00B43202">
        <w:rPr>
          <w:rFonts w:ascii="Arial" w:hAnsi="Arial" w:cs="Arial"/>
          <w:sz w:val="24"/>
          <w:szCs w:val="24"/>
          <w:lang w:val="en-US"/>
        </w:rPr>
        <w:t>“</w:t>
      </w:r>
      <w:r w:rsidRPr="00794629">
        <w:rPr>
          <w:rFonts w:ascii="Arial" w:hAnsi="Arial" w:cs="Arial"/>
          <w:sz w:val="24"/>
          <w:szCs w:val="24"/>
          <w:lang w:val="en-US"/>
        </w:rPr>
        <w:t>secular</w:t>
      </w:r>
      <w:r w:rsidR="00B43202">
        <w:rPr>
          <w:rFonts w:ascii="Arial" w:hAnsi="Arial" w:cs="Arial"/>
          <w:sz w:val="24"/>
          <w:szCs w:val="24"/>
          <w:lang w:val="en-US"/>
        </w:rPr>
        <w:t>ist”</w:t>
      </w:r>
      <w:r w:rsidRPr="00794629">
        <w:rPr>
          <w:rFonts w:ascii="Arial" w:hAnsi="Arial" w:cs="Arial"/>
          <w:sz w:val="24"/>
          <w:szCs w:val="24"/>
          <w:lang w:val="en-US"/>
        </w:rPr>
        <w:t xml:space="preserve"> confessional s</w:t>
      </w:r>
      <w:r>
        <w:rPr>
          <w:rFonts w:ascii="Arial" w:hAnsi="Arial" w:cs="Arial"/>
          <w:sz w:val="24"/>
          <w:szCs w:val="24"/>
          <w:lang w:val="en-US"/>
        </w:rPr>
        <w:t xml:space="preserve">tate </w:t>
      </w:r>
      <w:r w:rsidR="00D24BB8">
        <w:rPr>
          <w:rFonts w:ascii="Arial" w:hAnsi="Arial" w:cs="Arial"/>
          <w:sz w:val="24"/>
          <w:szCs w:val="24"/>
          <w:lang w:val="en-US"/>
        </w:rPr>
        <w:t xml:space="preserve">(in the doctrinal understanding of secularism) </w:t>
      </w:r>
      <w:r w:rsidRPr="00794629">
        <w:rPr>
          <w:rFonts w:ascii="Arial" w:hAnsi="Arial" w:cs="Arial"/>
          <w:sz w:val="24"/>
          <w:szCs w:val="24"/>
          <w:lang w:val="en-US"/>
        </w:rPr>
        <w:t xml:space="preserve">is not just a gradual one, but rather one of principle; we can even see it as its systematic opposite. </w:t>
      </w:r>
    </w:p>
    <w:p w14:paraId="6154C005" w14:textId="77777777"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T</w:t>
      </w:r>
      <w:r>
        <w:rPr>
          <w:rFonts w:ascii="Arial" w:hAnsi="Arial" w:cs="Arial"/>
          <w:sz w:val="24"/>
          <w:szCs w:val="24"/>
          <w:lang w:val="en-US"/>
        </w:rPr>
        <w:t>his clarification is, not least</w:t>
      </w:r>
      <w:r w:rsidRPr="00794629">
        <w:rPr>
          <w:rFonts w:ascii="Arial" w:hAnsi="Arial" w:cs="Arial"/>
          <w:sz w:val="24"/>
          <w:szCs w:val="24"/>
          <w:lang w:val="en-US"/>
        </w:rPr>
        <w:t xml:space="preserve">, important for the criticism of state religions. In the Islamic world the model of state religion – typically in connection with a constitutionally based special status for </w:t>
      </w:r>
      <w:r>
        <w:rPr>
          <w:rFonts w:ascii="Arial" w:hAnsi="Arial" w:cs="Arial"/>
          <w:sz w:val="24"/>
          <w:szCs w:val="24"/>
          <w:lang w:val="en-US"/>
        </w:rPr>
        <w:t xml:space="preserve">the </w:t>
      </w:r>
      <w:r w:rsidRPr="00794629">
        <w:rPr>
          <w:rFonts w:ascii="Arial" w:hAnsi="Arial" w:cs="Arial"/>
          <w:sz w:val="24"/>
          <w:szCs w:val="24"/>
          <w:lang w:val="en-US"/>
        </w:rPr>
        <w:t xml:space="preserve">Islamic Sharia – is still widespread and is </w:t>
      </w:r>
      <w:r>
        <w:rPr>
          <w:rFonts w:ascii="Arial" w:hAnsi="Arial" w:cs="Arial"/>
          <w:sz w:val="24"/>
          <w:szCs w:val="24"/>
          <w:lang w:val="en-US"/>
        </w:rPr>
        <w:t>the rule among Arab countries (s</w:t>
      </w:r>
      <w:r w:rsidRPr="00794629">
        <w:rPr>
          <w:rFonts w:ascii="Arial" w:hAnsi="Arial" w:cs="Arial"/>
          <w:sz w:val="24"/>
          <w:szCs w:val="24"/>
          <w:lang w:val="en-US"/>
        </w:rPr>
        <w:t>ee Stahnke &amp; Blitt, 2005, pp. 947-1077). But also in Europe and South Asia there are a number of count</w:t>
      </w:r>
      <w:r>
        <w:rPr>
          <w:rFonts w:ascii="Arial" w:hAnsi="Arial" w:cs="Arial"/>
          <w:sz w:val="24"/>
          <w:szCs w:val="24"/>
          <w:lang w:val="en-US"/>
        </w:rPr>
        <w:t>ries with official religions (s</w:t>
      </w:r>
      <w:r w:rsidRPr="00794629">
        <w:rPr>
          <w:rFonts w:ascii="Arial" w:hAnsi="Arial" w:cs="Arial"/>
          <w:sz w:val="24"/>
          <w:szCs w:val="24"/>
          <w:lang w:val="en-US"/>
        </w:rPr>
        <w:t>ee Robbers, 2003, pp. 139-163). Moreover</w:t>
      </w:r>
      <w:r>
        <w:rPr>
          <w:rFonts w:ascii="Arial" w:hAnsi="Arial" w:cs="Arial"/>
          <w:sz w:val="24"/>
          <w:szCs w:val="24"/>
          <w:lang w:val="en-US"/>
        </w:rPr>
        <w:t>,</w:t>
      </w:r>
      <w:r w:rsidRPr="00794629">
        <w:rPr>
          <w:rFonts w:ascii="Arial" w:hAnsi="Arial" w:cs="Arial"/>
          <w:sz w:val="24"/>
          <w:szCs w:val="24"/>
          <w:lang w:val="en-US"/>
        </w:rPr>
        <w:t xml:space="preserve"> in addition to formal state religions there are different varieties of state privileging for certain religions</w:t>
      </w:r>
      <w:r>
        <w:rPr>
          <w:rFonts w:ascii="Arial" w:hAnsi="Arial" w:cs="Arial"/>
          <w:sz w:val="24"/>
          <w:szCs w:val="24"/>
          <w:lang w:val="en-US"/>
        </w:rPr>
        <w:t xml:space="preserve"> that can take the form of quasi state religions, for instance justified by</w:t>
      </w:r>
      <w:r w:rsidRPr="00794629">
        <w:rPr>
          <w:rFonts w:ascii="Arial" w:hAnsi="Arial" w:cs="Arial"/>
          <w:sz w:val="24"/>
          <w:szCs w:val="24"/>
          <w:lang w:val="en-US"/>
        </w:rPr>
        <w:t xml:space="preserve"> their impact on the historical and cultural identity of the country. </w:t>
      </w:r>
      <w:r>
        <w:rPr>
          <w:rFonts w:ascii="Arial" w:hAnsi="Arial" w:cs="Arial"/>
          <w:sz w:val="24"/>
          <w:szCs w:val="24"/>
          <w:lang w:val="en-US"/>
        </w:rPr>
        <w:t xml:space="preserve">That </w:t>
      </w:r>
      <w:r w:rsidRPr="00794629">
        <w:rPr>
          <w:rFonts w:ascii="Arial" w:hAnsi="Arial" w:cs="Arial"/>
          <w:sz w:val="24"/>
          <w:szCs w:val="24"/>
          <w:lang w:val="en-US"/>
        </w:rPr>
        <w:t>this might create problems – of varying nat</w:t>
      </w:r>
      <w:r>
        <w:rPr>
          <w:rFonts w:ascii="Arial" w:hAnsi="Arial" w:cs="Arial"/>
          <w:sz w:val="24"/>
          <w:szCs w:val="24"/>
          <w:lang w:val="en-US"/>
        </w:rPr>
        <w:t xml:space="preserve">ure in detail – for guaranteeing </w:t>
      </w:r>
      <w:r w:rsidRPr="00794629">
        <w:rPr>
          <w:rFonts w:ascii="Arial" w:hAnsi="Arial" w:cs="Arial"/>
          <w:sz w:val="24"/>
          <w:szCs w:val="24"/>
          <w:lang w:val="en-US"/>
        </w:rPr>
        <w:t xml:space="preserve">freedom of religion and belief without discrimination to all, </w:t>
      </w:r>
      <w:r>
        <w:rPr>
          <w:rFonts w:ascii="Arial" w:hAnsi="Arial" w:cs="Arial"/>
          <w:sz w:val="24"/>
          <w:szCs w:val="24"/>
          <w:lang w:val="en-US"/>
        </w:rPr>
        <w:t>is an assumption confirmed by</w:t>
      </w:r>
      <w:r w:rsidRPr="00794629">
        <w:rPr>
          <w:rFonts w:ascii="Arial" w:hAnsi="Arial" w:cs="Arial"/>
          <w:sz w:val="24"/>
          <w:szCs w:val="24"/>
          <w:lang w:val="en-US"/>
        </w:rPr>
        <w:t xml:space="preserve"> a number of concrete cases. Although state religions and other varieties of official status of certain religions are not prohibited by international law, those countries which maintain such constructs are at least under </w:t>
      </w:r>
      <w:r>
        <w:rPr>
          <w:rFonts w:ascii="Arial" w:hAnsi="Arial" w:cs="Arial"/>
          <w:sz w:val="24"/>
          <w:szCs w:val="24"/>
          <w:lang w:val="en-US"/>
        </w:rPr>
        <w:t>a heavier burden of proving</w:t>
      </w:r>
      <w:r w:rsidRPr="00794629">
        <w:rPr>
          <w:rFonts w:ascii="Arial" w:hAnsi="Arial" w:cs="Arial"/>
          <w:sz w:val="24"/>
          <w:szCs w:val="24"/>
          <w:lang w:val="en-US"/>
        </w:rPr>
        <w:t xml:space="preserve"> that this does not lead to a </w:t>
      </w:r>
      <w:r w:rsidRPr="00471E1A">
        <w:rPr>
          <w:rFonts w:ascii="Arial" w:hAnsi="Arial" w:cs="Arial"/>
          <w:i/>
          <w:iCs/>
          <w:sz w:val="24"/>
          <w:szCs w:val="24"/>
          <w:lang w:val="en-US"/>
        </w:rPr>
        <w:t>de facto</w:t>
      </w:r>
      <w:r w:rsidRPr="00794629">
        <w:rPr>
          <w:rFonts w:ascii="Arial" w:hAnsi="Arial" w:cs="Arial"/>
          <w:sz w:val="24"/>
          <w:szCs w:val="24"/>
          <w:lang w:val="en-US"/>
        </w:rPr>
        <w:t xml:space="preserve"> or even </w:t>
      </w:r>
      <w:r w:rsidRPr="00471E1A">
        <w:rPr>
          <w:rFonts w:ascii="Arial" w:hAnsi="Arial" w:cs="Arial"/>
          <w:i/>
          <w:iCs/>
          <w:sz w:val="24"/>
          <w:szCs w:val="24"/>
          <w:lang w:val="en-US"/>
        </w:rPr>
        <w:t>de jure</w:t>
      </w:r>
      <w:r w:rsidRPr="00794629">
        <w:rPr>
          <w:rFonts w:ascii="Arial" w:hAnsi="Arial" w:cs="Arial"/>
          <w:sz w:val="24"/>
          <w:szCs w:val="24"/>
          <w:lang w:val="en-US"/>
        </w:rPr>
        <w:t xml:space="preserve"> discrimination and unequal treatment</w:t>
      </w:r>
      <w:r>
        <w:rPr>
          <w:rFonts w:ascii="Arial" w:hAnsi="Arial" w:cs="Arial"/>
          <w:sz w:val="24"/>
          <w:szCs w:val="24"/>
          <w:lang w:val="en-US"/>
        </w:rPr>
        <w:t xml:space="preserve"> of the followers of </w:t>
      </w:r>
      <w:r w:rsidRPr="00794629">
        <w:rPr>
          <w:rFonts w:ascii="Arial" w:hAnsi="Arial" w:cs="Arial"/>
          <w:sz w:val="24"/>
          <w:szCs w:val="24"/>
          <w:lang w:val="en-US"/>
        </w:rPr>
        <w:t>other religion</w:t>
      </w:r>
      <w:r>
        <w:rPr>
          <w:rFonts w:ascii="Arial" w:hAnsi="Arial" w:cs="Arial"/>
          <w:sz w:val="24"/>
          <w:szCs w:val="24"/>
          <w:lang w:val="en-US"/>
        </w:rPr>
        <w:t>s</w:t>
      </w:r>
      <w:r w:rsidRPr="00794629">
        <w:rPr>
          <w:rFonts w:ascii="Arial" w:hAnsi="Arial" w:cs="Arial"/>
          <w:sz w:val="24"/>
          <w:szCs w:val="24"/>
          <w:lang w:val="en-US"/>
        </w:rPr>
        <w:t xml:space="preserve"> or belief</w:t>
      </w:r>
      <w:r>
        <w:rPr>
          <w:rFonts w:ascii="Arial" w:hAnsi="Arial" w:cs="Arial"/>
          <w:sz w:val="24"/>
          <w:szCs w:val="24"/>
          <w:lang w:val="en-US"/>
        </w:rPr>
        <w:t>s</w:t>
      </w:r>
      <w:r w:rsidRPr="00794629">
        <w:rPr>
          <w:rFonts w:ascii="Arial" w:hAnsi="Arial" w:cs="Arial"/>
          <w:sz w:val="24"/>
          <w:szCs w:val="24"/>
          <w:lang w:val="en-US"/>
        </w:rPr>
        <w:t>.</w:t>
      </w:r>
      <w:r>
        <w:rPr>
          <w:rStyle w:val="Funotenzeichen"/>
          <w:rFonts w:ascii="Arial" w:hAnsi="Arial" w:cs="Arial"/>
          <w:sz w:val="24"/>
          <w:szCs w:val="24"/>
          <w:lang w:val="en-US"/>
        </w:rPr>
        <w:footnoteReference w:id="24"/>
      </w:r>
    </w:p>
    <w:p w14:paraId="0B57789B" w14:textId="1C43E93A"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Now</w:t>
      </w:r>
      <w:r>
        <w:rPr>
          <w:rFonts w:ascii="Arial" w:hAnsi="Arial" w:cs="Arial"/>
          <w:sz w:val="24"/>
          <w:szCs w:val="24"/>
          <w:lang w:val="en-US"/>
        </w:rPr>
        <w:t>,</w:t>
      </w:r>
      <w:r w:rsidRPr="00794629">
        <w:rPr>
          <w:rFonts w:ascii="Arial" w:hAnsi="Arial" w:cs="Arial"/>
          <w:sz w:val="24"/>
          <w:szCs w:val="24"/>
          <w:lang w:val="en-US"/>
        </w:rPr>
        <w:t xml:space="preserve"> apologists for state religio</w:t>
      </w:r>
      <w:r w:rsidR="00D24BB8">
        <w:rPr>
          <w:rFonts w:ascii="Arial" w:hAnsi="Arial" w:cs="Arial"/>
          <w:sz w:val="24"/>
          <w:szCs w:val="24"/>
          <w:lang w:val="en-US"/>
        </w:rPr>
        <w:t>ns</w:t>
      </w:r>
      <w:r w:rsidRPr="00794629">
        <w:rPr>
          <w:rFonts w:ascii="Arial" w:hAnsi="Arial" w:cs="Arial"/>
          <w:sz w:val="24"/>
          <w:szCs w:val="24"/>
          <w:lang w:val="en-US"/>
        </w:rPr>
        <w:t xml:space="preserve"> and other official privileging like to counter</w:t>
      </w:r>
      <w:r>
        <w:rPr>
          <w:rFonts w:ascii="Arial" w:hAnsi="Arial" w:cs="Arial"/>
          <w:sz w:val="24"/>
          <w:szCs w:val="24"/>
          <w:lang w:val="en-US"/>
        </w:rPr>
        <w:t xml:space="preserve">-argue </w:t>
      </w:r>
      <w:r w:rsidRPr="00794629">
        <w:rPr>
          <w:rFonts w:ascii="Arial" w:hAnsi="Arial" w:cs="Arial"/>
          <w:sz w:val="24"/>
          <w:szCs w:val="24"/>
          <w:lang w:val="en-US"/>
        </w:rPr>
        <w:t xml:space="preserve">that the prohibition of discrimination in the form of unequal treatment is </w:t>
      </w:r>
      <w:r w:rsidR="00D24BB8">
        <w:rPr>
          <w:rFonts w:ascii="Arial" w:hAnsi="Arial" w:cs="Arial"/>
          <w:sz w:val="24"/>
          <w:szCs w:val="24"/>
          <w:lang w:val="en-US"/>
        </w:rPr>
        <w:t xml:space="preserve">from the outset </w:t>
      </w:r>
      <w:r w:rsidRPr="00794629">
        <w:rPr>
          <w:rFonts w:ascii="Arial" w:hAnsi="Arial" w:cs="Arial"/>
          <w:sz w:val="24"/>
          <w:szCs w:val="24"/>
          <w:lang w:val="en-US"/>
        </w:rPr>
        <w:t xml:space="preserve">illusionary. Every country, as we hear the allegation again and again, is unavoidably based on a leading belief: in secular countries this is then </w:t>
      </w:r>
      <w:r w:rsidR="00B43202">
        <w:rPr>
          <w:rFonts w:ascii="Arial" w:hAnsi="Arial" w:cs="Arial"/>
          <w:sz w:val="24"/>
          <w:szCs w:val="24"/>
          <w:lang w:val="en-US"/>
        </w:rPr>
        <w:t>“</w:t>
      </w:r>
      <w:r w:rsidRPr="00794629">
        <w:rPr>
          <w:rFonts w:ascii="Arial" w:hAnsi="Arial" w:cs="Arial"/>
          <w:sz w:val="24"/>
          <w:szCs w:val="24"/>
          <w:lang w:val="en-US"/>
        </w:rPr>
        <w:t>secularism</w:t>
      </w:r>
      <w:r w:rsidR="00B43202">
        <w:rPr>
          <w:rFonts w:ascii="Arial" w:hAnsi="Arial" w:cs="Arial"/>
          <w:sz w:val="24"/>
          <w:szCs w:val="24"/>
          <w:lang w:val="en-US"/>
        </w:rPr>
        <w:t>”</w:t>
      </w:r>
      <w:r w:rsidRPr="00794629">
        <w:rPr>
          <w:rFonts w:ascii="Arial" w:hAnsi="Arial" w:cs="Arial"/>
          <w:sz w:val="24"/>
          <w:szCs w:val="24"/>
          <w:lang w:val="en-US"/>
        </w:rPr>
        <w:t xml:space="preserve">, which in itself </w:t>
      </w:r>
      <w:r w:rsidR="00D24BB8">
        <w:rPr>
          <w:rFonts w:ascii="Arial" w:hAnsi="Arial" w:cs="Arial"/>
          <w:sz w:val="24"/>
          <w:szCs w:val="24"/>
          <w:lang w:val="en-US"/>
        </w:rPr>
        <w:t xml:space="preserve">allegedly </w:t>
      </w:r>
      <w:r w:rsidRPr="00794629">
        <w:rPr>
          <w:rFonts w:ascii="Arial" w:hAnsi="Arial" w:cs="Arial"/>
          <w:sz w:val="24"/>
          <w:szCs w:val="24"/>
          <w:lang w:val="en-US"/>
        </w:rPr>
        <w:t>represents a post-</w:t>
      </w:r>
      <w:r>
        <w:rPr>
          <w:rFonts w:ascii="Arial" w:hAnsi="Arial" w:cs="Arial"/>
          <w:sz w:val="24"/>
          <w:szCs w:val="24"/>
          <w:lang w:val="en-US"/>
        </w:rPr>
        <w:t xml:space="preserve">religious </w:t>
      </w:r>
      <w:r w:rsidR="00B43202">
        <w:rPr>
          <w:rFonts w:ascii="Arial" w:hAnsi="Arial" w:cs="Arial"/>
          <w:sz w:val="24"/>
          <w:szCs w:val="24"/>
          <w:lang w:val="en-US"/>
        </w:rPr>
        <w:t xml:space="preserve">comprehensive </w:t>
      </w:r>
      <w:r>
        <w:rPr>
          <w:rFonts w:ascii="Arial" w:hAnsi="Arial" w:cs="Arial"/>
          <w:sz w:val="24"/>
          <w:szCs w:val="24"/>
          <w:lang w:val="en-US"/>
        </w:rPr>
        <w:t>world</w:t>
      </w:r>
      <w:r w:rsidRPr="00794629">
        <w:rPr>
          <w:rFonts w:ascii="Arial" w:hAnsi="Arial" w:cs="Arial"/>
          <w:sz w:val="24"/>
          <w:szCs w:val="24"/>
          <w:lang w:val="en-US"/>
        </w:rPr>
        <w:t xml:space="preserve">view. The difference between a state that is officially religious – for instance an Islamic state – </w:t>
      </w:r>
      <w:r w:rsidRPr="00794629">
        <w:rPr>
          <w:rFonts w:ascii="Arial" w:hAnsi="Arial" w:cs="Arial"/>
          <w:sz w:val="24"/>
          <w:szCs w:val="24"/>
          <w:lang w:val="en-US"/>
        </w:rPr>
        <w:lastRenderedPageBreak/>
        <w:t>and a secular state rests alone on the fact that the former is</w:t>
      </w:r>
      <w:r w:rsidR="00D24BB8">
        <w:rPr>
          <w:rFonts w:ascii="Arial" w:hAnsi="Arial" w:cs="Arial"/>
          <w:sz w:val="24"/>
          <w:szCs w:val="24"/>
          <w:lang w:val="en-US"/>
        </w:rPr>
        <w:t xml:space="preserve"> frank</w:t>
      </w:r>
      <w:r w:rsidRPr="00794629">
        <w:rPr>
          <w:rFonts w:ascii="Arial" w:hAnsi="Arial" w:cs="Arial"/>
          <w:sz w:val="24"/>
          <w:szCs w:val="24"/>
          <w:lang w:val="en-US"/>
        </w:rPr>
        <w:t xml:space="preserve"> about its affiliation, where</w:t>
      </w:r>
      <w:r>
        <w:rPr>
          <w:rFonts w:ascii="Arial" w:hAnsi="Arial" w:cs="Arial"/>
          <w:sz w:val="24"/>
          <w:szCs w:val="24"/>
          <w:lang w:val="en-US"/>
        </w:rPr>
        <w:t>as</w:t>
      </w:r>
      <w:r w:rsidRPr="00794629">
        <w:rPr>
          <w:rFonts w:ascii="Arial" w:hAnsi="Arial" w:cs="Arial"/>
          <w:sz w:val="24"/>
          <w:szCs w:val="24"/>
          <w:lang w:val="en-US"/>
        </w:rPr>
        <w:t xml:space="preserve"> the latter is mor</w:t>
      </w:r>
      <w:r>
        <w:rPr>
          <w:rFonts w:ascii="Arial" w:hAnsi="Arial" w:cs="Arial"/>
          <w:sz w:val="24"/>
          <w:szCs w:val="24"/>
          <w:lang w:val="en-US"/>
        </w:rPr>
        <w:t>e covert about it. However, this motif – that has already been used by Carl Schmitt and his disciples (s</w:t>
      </w:r>
      <w:r w:rsidRPr="00794629">
        <w:rPr>
          <w:rFonts w:ascii="Arial" w:hAnsi="Arial" w:cs="Arial"/>
          <w:sz w:val="24"/>
          <w:szCs w:val="24"/>
          <w:lang w:val="en-US"/>
        </w:rPr>
        <w:t>ee Schmitt, 1990)</w:t>
      </w:r>
      <w:r>
        <w:rPr>
          <w:rFonts w:ascii="Arial" w:hAnsi="Arial" w:cs="Arial"/>
          <w:sz w:val="24"/>
          <w:szCs w:val="24"/>
          <w:lang w:val="en-US"/>
        </w:rPr>
        <w:t xml:space="preserve"> –</w:t>
      </w:r>
      <w:r w:rsidRPr="00794629">
        <w:rPr>
          <w:rFonts w:ascii="Arial" w:hAnsi="Arial" w:cs="Arial"/>
          <w:sz w:val="24"/>
          <w:szCs w:val="24"/>
          <w:lang w:val="en-US"/>
        </w:rPr>
        <w:t xml:space="preserve"> is nothing more than a dialectical sleight of hand trick: the conscious </w:t>
      </w:r>
      <w:r w:rsidRPr="00794629">
        <w:rPr>
          <w:rFonts w:ascii="Arial" w:hAnsi="Arial" w:cs="Arial"/>
          <w:i/>
          <w:iCs/>
          <w:sz w:val="24"/>
          <w:szCs w:val="24"/>
          <w:lang w:val="en-US"/>
        </w:rPr>
        <w:t>non-identification</w:t>
      </w:r>
      <w:r w:rsidRPr="00794629">
        <w:rPr>
          <w:rFonts w:ascii="Arial" w:hAnsi="Arial" w:cs="Arial"/>
          <w:sz w:val="24"/>
          <w:szCs w:val="24"/>
          <w:lang w:val="en-US"/>
        </w:rPr>
        <w:t xml:space="preserve"> with rel</w:t>
      </w:r>
      <w:r>
        <w:rPr>
          <w:rFonts w:ascii="Arial" w:hAnsi="Arial" w:cs="Arial"/>
          <w:sz w:val="24"/>
          <w:szCs w:val="24"/>
          <w:lang w:val="en-US"/>
        </w:rPr>
        <w:t>igion is tacitly turned</w:t>
      </w:r>
      <w:r w:rsidRPr="00794629">
        <w:rPr>
          <w:rFonts w:ascii="Arial" w:hAnsi="Arial" w:cs="Arial"/>
          <w:sz w:val="24"/>
          <w:szCs w:val="24"/>
          <w:lang w:val="en-US"/>
        </w:rPr>
        <w:t xml:space="preserve"> </w:t>
      </w:r>
      <w:r>
        <w:rPr>
          <w:rFonts w:ascii="Arial" w:hAnsi="Arial" w:cs="Arial"/>
          <w:sz w:val="24"/>
          <w:szCs w:val="24"/>
          <w:lang w:val="en-US"/>
        </w:rPr>
        <w:t>in</w:t>
      </w:r>
      <w:r w:rsidRPr="00794629">
        <w:rPr>
          <w:rFonts w:ascii="Arial" w:hAnsi="Arial" w:cs="Arial"/>
          <w:sz w:val="24"/>
          <w:szCs w:val="24"/>
          <w:lang w:val="en-US"/>
        </w:rPr>
        <w:t xml:space="preserve">to a state </w:t>
      </w:r>
      <w:r w:rsidRPr="00794629">
        <w:rPr>
          <w:rFonts w:ascii="Arial" w:hAnsi="Arial" w:cs="Arial"/>
          <w:i/>
          <w:iCs/>
          <w:sz w:val="24"/>
          <w:szCs w:val="24"/>
          <w:lang w:val="en-US"/>
        </w:rPr>
        <w:t>identification with non-religion</w:t>
      </w:r>
      <w:r w:rsidR="00B43202">
        <w:rPr>
          <w:rFonts w:ascii="Arial" w:hAnsi="Arial" w:cs="Arial"/>
          <w:sz w:val="24"/>
          <w:szCs w:val="24"/>
          <w:lang w:val="en-US"/>
        </w:rPr>
        <w:t xml:space="preserve"> (or doctrinal secularism).</w:t>
      </w:r>
      <w:r w:rsidRPr="00794629">
        <w:rPr>
          <w:rFonts w:ascii="Arial" w:hAnsi="Arial" w:cs="Arial"/>
          <w:sz w:val="24"/>
          <w:szCs w:val="24"/>
          <w:lang w:val="en-US"/>
        </w:rPr>
        <w:t xml:space="preserve"> Every secular state appears accordingly as a quasi</w:t>
      </w:r>
      <w:r w:rsidR="00B43202">
        <w:rPr>
          <w:rFonts w:ascii="Arial" w:hAnsi="Arial" w:cs="Arial"/>
          <w:sz w:val="24"/>
          <w:szCs w:val="24"/>
          <w:lang w:val="en-US"/>
        </w:rPr>
        <w:t>- or</w:t>
      </w:r>
      <w:r w:rsidRPr="00794629">
        <w:rPr>
          <w:rFonts w:ascii="Arial" w:hAnsi="Arial" w:cs="Arial"/>
          <w:sz w:val="24"/>
          <w:szCs w:val="24"/>
          <w:lang w:val="en-US"/>
        </w:rPr>
        <w:t xml:space="preserve"> post</w:t>
      </w:r>
      <w:r w:rsidR="00B43202">
        <w:rPr>
          <w:rFonts w:ascii="Arial" w:hAnsi="Arial" w:cs="Arial"/>
          <w:sz w:val="24"/>
          <w:szCs w:val="24"/>
          <w:lang w:val="en-US"/>
        </w:rPr>
        <w:t>-</w:t>
      </w:r>
      <w:r w:rsidRPr="00794629">
        <w:rPr>
          <w:rFonts w:ascii="Arial" w:hAnsi="Arial" w:cs="Arial"/>
          <w:sz w:val="24"/>
          <w:szCs w:val="24"/>
          <w:lang w:val="en-US"/>
        </w:rPr>
        <w:t xml:space="preserve">religious variant of a confessional state in </w:t>
      </w:r>
      <w:r>
        <w:rPr>
          <w:rFonts w:ascii="Arial" w:hAnsi="Arial" w:cs="Arial"/>
          <w:sz w:val="24"/>
          <w:szCs w:val="24"/>
          <w:lang w:val="en-US"/>
        </w:rPr>
        <w:t>which atheists or a</w:t>
      </w:r>
      <w:r w:rsidRPr="00794629">
        <w:rPr>
          <w:rFonts w:ascii="Arial" w:hAnsi="Arial" w:cs="Arial"/>
          <w:sz w:val="24"/>
          <w:szCs w:val="24"/>
          <w:lang w:val="en-US"/>
        </w:rPr>
        <w:t xml:space="preserve">gnostics set the political tone, while those religiously engaged in such a state are allegedly bound to suffer discrimination. </w:t>
      </w:r>
    </w:p>
    <w:p w14:paraId="35BA7E4B" w14:textId="767CCAB8" w:rsidR="009221C3"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 xml:space="preserve">A way out of this supposed dilemma is only possible on the basis of a categorical differentiation between </w:t>
      </w:r>
      <w:r w:rsidR="006871F0">
        <w:rPr>
          <w:rFonts w:ascii="Arial" w:hAnsi="Arial" w:cs="Arial"/>
          <w:sz w:val="24"/>
          <w:szCs w:val="24"/>
          <w:lang w:val="en-US"/>
        </w:rPr>
        <w:t xml:space="preserve">constitutional </w:t>
      </w:r>
      <w:r w:rsidRPr="00794629">
        <w:rPr>
          <w:rFonts w:ascii="Arial" w:hAnsi="Arial" w:cs="Arial"/>
          <w:sz w:val="24"/>
          <w:szCs w:val="24"/>
          <w:lang w:val="en-US"/>
        </w:rPr>
        <w:t>secularity</w:t>
      </w:r>
      <w:r w:rsidR="006871F0">
        <w:rPr>
          <w:rFonts w:ascii="Arial" w:hAnsi="Arial" w:cs="Arial"/>
          <w:sz w:val="24"/>
          <w:szCs w:val="24"/>
          <w:lang w:val="en-US"/>
        </w:rPr>
        <w:t xml:space="preserve"> </w:t>
      </w:r>
      <w:r w:rsidRPr="00794629">
        <w:rPr>
          <w:rFonts w:ascii="Arial" w:hAnsi="Arial" w:cs="Arial"/>
          <w:sz w:val="24"/>
          <w:szCs w:val="24"/>
          <w:lang w:val="en-US"/>
        </w:rPr>
        <w:t xml:space="preserve">based on freedom of religion </w:t>
      </w:r>
      <w:r w:rsidR="006871F0">
        <w:rPr>
          <w:rFonts w:ascii="Arial" w:hAnsi="Arial" w:cs="Arial"/>
          <w:sz w:val="24"/>
          <w:szCs w:val="24"/>
          <w:lang w:val="en-US"/>
        </w:rPr>
        <w:t>or</w:t>
      </w:r>
      <w:r w:rsidRPr="00794629">
        <w:rPr>
          <w:rFonts w:ascii="Arial" w:hAnsi="Arial" w:cs="Arial"/>
          <w:sz w:val="24"/>
          <w:szCs w:val="24"/>
          <w:lang w:val="en-US"/>
        </w:rPr>
        <w:t xml:space="preserve"> belief on the one hand, and the different varietie</w:t>
      </w:r>
      <w:r>
        <w:rPr>
          <w:rFonts w:ascii="Arial" w:hAnsi="Arial" w:cs="Arial"/>
          <w:sz w:val="24"/>
          <w:szCs w:val="24"/>
          <w:lang w:val="en-US"/>
        </w:rPr>
        <w:t xml:space="preserve">s of </w:t>
      </w:r>
      <w:r w:rsidR="006871F0">
        <w:rPr>
          <w:rFonts w:ascii="Arial" w:hAnsi="Arial" w:cs="Arial"/>
          <w:sz w:val="24"/>
          <w:szCs w:val="24"/>
          <w:lang w:val="en-US"/>
        </w:rPr>
        <w:t>doctrinal</w:t>
      </w:r>
      <w:r w:rsidRPr="00794629">
        <w:rPr>
          <w:rFonts w:ascii="Arial" w:hAnsi="Arial" w:cs="Arial"/>
          <w:sz w:val="24"/>
          <w:szCs w:val="24"/>
          <w:lang w:val="en-US"/>
        </w:rPr>
        <w:t xml:space="preserve"> secularism </w:t>
      </w:r>
      <w:r>
        <w:rPr>
          <w:rFonts w:ascii="Arial" w:hAnsi="Arial" w:cs="Arial"/>
          <w:sz w:val="24"/>
          <w:szCs w:val="24"/>
          <w:lang w:val="en-US"/>
        </w:rPr>
        <w:t xml:space="preserve">– </w:t>
      </w:r>
      <w:r w:rsidRPr="00794629">
        <w:rPr>
          <w:rFonts w:ascii="Arial" w:hAnsi="Arial" w:cs="Arial"/>
          <w:sz w:val="24"/>
          <w:szCs w:val="24"/>
          <w:lang w:val="en-US"/>
        </w:rPr>
        <w:t>which possibly aim for political influence or even the occupation of state power</w:t>
      </w:r>
      <w:r>
        <w:rPr>
          <w:rFonts w:ascii="Arial" w:hAnsi="Arial" w:cs="Arial"/>
          <w:sz w:val="24"/>
          <w:szCs w:val="24"/>
          <w:lang w:val="en-US"/>
        </w:rPr>
        <w:t xml:space="preserve"> –</w:t>
      </w:r>
      <w:r w:rsidRPr="00794629">
        <w:rPr>
          <w:rFonts w:ascii="Arial" w:hAnsi="Arial" w:cs="Arial"/>
          <w:sz w:val="24"/>
          <w:szCs w:val="24"/>
          <w:lang w:val="en-US"/>
        </w:rPr>
        <w:t xml:space="preserve"> on the other. One </w:t>
      </w:r>
      <w:r>
        <w:rPr>
          <w:rFonts w:ascii="Arial" w:hAnsi="Arial" w:cs="Arial"/>
          <w:sz w:val="24"/>
          <w:szCs w:val="24"/>
          <w:lang w:val="en-US"/>
        </w:rPr>
        <w:t>must admit that it is not easy</w:t>
      </w:r>
      <w:r w:rsidRPr="00794629">
        <w:rPr>
          <w:rFonts w:ascii="Arial" w:hAnsi="Arial" w:cs="Arial"/>
          <w:sz w:val="24"/>
          <w:szCs w:val="24"/>
          <w:lang w:val="en-US"/>
        </w:rPr>
        <w:t xml:space="preserve"> to relate this conceptual differe</w:t>
      </w:r>
      <w:r>
        <w:rPr>
          <w:rFonts w:ascii="Arial" w:hAnsi="Arial" w:cs="Arial"/>
          <w:sz w:val="24"/>
          <w:szCs w:val="24"/>
          <w:lang w:val="en-US"/>
        </w:rPr>
        <w:t>ntiation empirically to</w:t>
      </w:r>
      <w:r w:rsidRPr="00794629">
        <w:rPr>
          <w:rFonts w:ascii="Arial" w:hAnsi="Arial" w:cs="Arial"/>
          <w:sz w:val="24"/>
          <w:szCs w:val="24"/>
          <w:lang w:val="en-US"/>
        </w:rPr>
        <w:t xml:space="preserve"> a complex reality, in which religious, philosophical, cultural and political factors occur in a practically indissoluble commixture.</w:t>
      </w:r>
      <w:r>
        <w:rPr>
          <w:rFonts w:ascii="Arial" w:hAnsi="Arial" w:cs="Arial"/>
          <w:sz w:val="24"/>
          <w:szCs w:val="24"/>
          <w:lang w:val="en-US"/>
        </w:rPr>
        <w:t xml:space="preserve"> Yet, w</w:t>
      </w:r>
      <w:r w:rsidRPr="00794629">
        <w:rPr>
          <w:rFonts w:ascii="Arial" w:hAnsi="Arial" w:cs="Arial"/>
          <w:sz w:val="24"/>
          <w:szCs w:val="24"/>
          <w:lang w:val="en-US"/>
        </w:rPr>
        <w:t xml:space="preserve">hoever draws the consequence of such phenomenal ambiguity by forgoing a categorical defense of the secular rule of law state </w:t>
      </w:r>
      <w:r>
        <w:rPr>
          <w:rFonts w:ascii="Arial" w:hAnsi="Arial" w:cs="Arial"/>
          <w:sz w:val="24"/>
          <w:szCs w:val="24"/>
          <w:lang w:val="en-US"/>
        </w:rPr>
        <w:t>altogether</w:t>
      </w:r>
      <w:r w:rsidRPr="00794629">
        <w:rPr>
          <w:rFonts w:ascii="Arial" w:hAnsi="Arial" w:cs="Arial"/>
          <w:sz w:val="24"/>
          <w:szCs w:val="24"/>
          <w:lang w:val="en-US"/>
        </w:rPr>
        <w:t xml:space="preserve">, </w:t>
      </w:r>
      <w:r>
        <w:rPr>
          <w:rFonts w:ascii="Arial" w:hAnsi="Arial" w:cs="Arial"/>
          <w:sz w:val="24"/>
          <w:szCs w:val="24"/>
          <w:lang w:val="en-US"/>
        </w:rPr>
        <w:t>entirely gives up</w:t>
      </w:r>
      <w:r w:rsidRPr="00794629">
        <w:rPr>
          <w:rFonts w:ascii="Arial" w:hAnsi="Arial" w:cs="Arial"/>
          <w:sz w:val="24"/>
          <w:szCs w:val="24"/>
          <w:lang w:val="en-US"/>
        </w:rPr>
        <w:t xml:space="preserve"> the opportunity to present a fundamental alternative to state discrimination on the basis of religion or belief</w:t>
      </w:r>
      <w:r>
        <w:rPr>
          <w:rFonts w:ascii="Arial" w:hAnsi="Arial" w:cs="Arial"/>
          <w:sz w:val="24"/>
          <w:szCs w:val="24"/>
          <w:lang w:val="en-US"/>
        </w:rPr>
        <w:t xml:space="preserve"> at all</w:t>
      </w:r>
      <w:r w:rsidRPr="00794629">
        <w:rPr>
          <w:rFonts w:ascii="Arial" w:hAnsi="Arial" w:cs="Arial"/>
          <w:sz w:val="24"/>
          <w:szCs w:val="24"/>
          <w:lang w:val="en-US"/>
        </w:rPr>
        <w:t xml:space="preserve">. </w:t>
      </w:r>
    </w:p>
    <w:p w14:paraId="4E8BCEA0" w14:textId="77777777" w:rsidR="009221C3" w:rsidRPr="00794629" w:rsidRDefault="009221C3" w:rsidP="00794629">
      <w:pPr>
        <w:spacing w:after="120" w:line="360" w:lineRule="auto"/>
        <w:rPr>
          <w:rFonts w:ascii="Arial" w:hAnsi="Arial" w:cs="Arial"/>
          <w:sz w:val="24"/>
          <w:szCs w:val="24"/>
          <w:lang w:val="en-US"/>
        </w:rPr>
      </w:pPr>
    </w:p>
    <w:p w14:paraId="64829F9F" w14:textId="77777777" w:rsidR="009221C3" w:rsidRPr="00195797" w:rsidRDefault="009221C3" w:rsidP="00195797">
      <w:pPr>
        <w:spacing w:after="120" w:line="360" w:lineRule="auto"/>
        <w:rPr>
          <w:rFonts w:ascii="Arial" w:hAnsi="Arial" w:cs="Arial"/>
          <w:b/>
          <w:bCs/>
          <w:sz w:val="24"/>
          <w:szCs w:val="24"/>
          <w:lang w:val="en-US"/>
        </w:rPr>
      </w:pPr>
      <w:r>
        <w:rPr>
          <w:rFonts w:ascii="Arial" w:hAnsi="Arial" w:cs="Arial"/>
          <w:b/>
          <w:bCs/>
          <w:sz w:val="24"/>
          <w:szCs w:val="24"/>
          <w:lang w:val="en-US"/>
        </w:rPr>
        <w:t xml:space="preserve">5. </w:t>
      </w:r>
      <w:r w:rsidRPr="00195797">
        <w:rPr>
          <w:rFonts w:ascii="Arial" w:hAnsi="Arial" w:cs="Arial"/>
          <w:b/>
          <w:bCs/>
          <w:sz w:val="24"/>
          <w:szCs w:val="24"/>
          <w:lang w:val="en-US"/>
        </w:rPr>
        <w:t>Advocacy for a consistent human rights perspective</w:t>
      </w:r>
    </w:p>
    <w:p w14:paraId="02328C41" w14:textId="77777777" w:rsidR="009221C3" w:rsidRPr="00794629" w:rsidRDefault="009221C3" w:rsidP="00794629">
      <w:pPr>
        <w:spacing w:after="120" w:line="360" w:lineRule="auto"/>
        <w:rPr>
          <w:rFonts w:ascii="Arial" w:hAnsi="Arial" w:cs="Arial"/>
          <w:sz w:val="24"/>
          <w:szCs w:val="24"/>
          <w:lang w:val="en-US"/>
        </w:rPr>
      </w:pPr>
      <w:r w:rsidRPr="00794629">
        <w:rPr>
          <w:rFonts w:ascii="Arial" w:hAnsi="Arial" w:cs="Arial"/>
          <w:sz w:val="24"/>
          <w:szCs w:val="24"/>
          <w:lang w:val="en-US"/>
        </w:rPr>
        <w:t xml:space="preserve">That freedom of religion and belief should evoke skeptical queries is hardly a new experience. What is </w:t>
      </w:r>
      <w:r>
        <w:rPr>
          <w:rFonts w:ascii="Arial" w:hAnsi="Arial" w:cs="Arial"/>
          <w:sz w:val="24"/>
          <w:szCs w:val="24"/>
          <w:lang w:val="en-US"/>
        </w:rPr>
        <w:t>relatively new, however, is that critical</w:t>
      </w:r>
      <w:r w:rsidRPr="00794629">
        <w:rPr>
          <w:rFonts w:ascii="Arial" w:hAnsi="Arial" w:cs="Arial"/>
          <w:sz w:val="24"/>
          <w:szCs w:val="24"/>
          <w:lang w:val="en-US"/>
        </w:rPr>
        <w:t xml:space="preserve"> questions are being put forward not only from the side of conservatives, but increasingly from liberal or secularist perspectives. This leads to challenges in communicating with different target groups (more details in: Bielefeldt, 2013, pp. 36-69).</w:t>
      </w:r>
    </w:p>
    <w:p w14:paraId="683B45E5" w14:textId="5D0D2ADB" w:rsidR="009221C3" w:rsidRPr="00794629" w:rsidRDefault="009221C3" w:rsidP="00794629">
      <w:pPr>
        <w:tabs>
          <w:tab w:val="left" w:pos="7797"/>
        </w:tabs>
        <w:spacing w:after="120" w:line="360" w:lineRule="auto"/>
        <w:rPr>
          <w:rFonts w:ascii="Arial" w:hAnsi="Arial" w:cs="Arial"/>
          <w:sz w:val="24"/>
          <w:szCs w:val="24"/>
          <w:lang w:val="en-US"/>
        </w:rPr>
      </w:pPr>
      <w:r w:rsidRPr="00794629">
        <w:rPr>
          <w:rFonts w:ascii="Arial" w:hAnsi="Arial" w:cs="Arial"/>
          <w:sz w:val="24"/>
          <w:szCs w:val="24"/>
          <w:lang w:val="en-US"/>
        </w:rPr>
        <w:t>Religious conservatives, who have a hard time with consistent freedom of religion and belief, can be assumed</w:t>
      </w:r>
      <w:r>
        <w:rPr>
          <w:rFonts w:ascii="Arial" w:hAnsi="Arial" w:cs="Arial"/>
          <w:sz w:val="24"/>
          <w:szCs w:val="24"/>
          <w:lang w:val="en-US"/>
        </w:rPr>
        <w:t xml:space="preserve"> to realize that living</w:t>
      </w:r>
      <w:r w:rsidRPr="00794629">
        <w:rPr>
          <w:rFonts w:ascii="Arial" w:hAnsi="Arial" w:cs="Arial"/>
          <w:sz w:val="24"/>
          <w:szCs w:val="24"/>
          <w:lang w:val="en-US"/>
        </w:rPr>
        <w:t xml:space="preserve"> together in our irreversibly pluralistic societies can only succeed when the state guarantees all</w:t>
      </w:r>
      <w:r>
        <w:rPr>
          <w:rFonts w:ascii="Arial" w:hAnsi="Arial" w:cs="Arial"/>
          <w:sz w:val="24"/>
          <w:szCs w:val="24"/>
          <w:lang w:val="en-US"/>
        </w:rPr>
        <w:t xml:space="preserve"> persons their liberty rights</w:t>
      </w:r>
      <w:r w:rsidRPr="00794629">
        <w:rPr>
          <w:rFonts w:ascii="Arial" w:hAnsi="Arial" w:cs="Arial"/>
          <w:sz w:val="24"/>
          <w:szCs w:val="24"/>
          <w:lang w:val="en-US"/>
        </w:rPr>
        <w:t>. The names of God are multiple and in</w:t>
      </w:r>
      <w:r w:rsidR="006871F0">
        <w:rPr>
          <w:rFonts w:ascii="Arial" w:hAnsi="Arial" w:cs="Arial"/>
          <w:sz w:val="24"/>
          <w:szCs w:val="24"/>
          <w:lang w:val="en-US"/>
        </w:rPr>
        <w:t xml:space="preserve"> some </w:t>
      </w:r>
      <w:r w:rsidRPr="00794629">
        <w:rPr>
          <w:rFonts w:ascii="Arial" w:hAnsi="Arial" w:cs="Arial"/>
          <w:sz w:val="24"/>
          <w:szCs w:val="24"/>
          <w:lang w:val="en-US"/>
        </w:rPr>
        <w:t xml:space="preserve">religious traditions God is </w:t>
      </w:r>
      <w:r w:rsidR="006871F0">
        <w:rPr>
          <w:rFonts w:ascii="Arial" w:hAnsi="Arial" w:cs="Arial"/>
          <w:sz w:val="24"/>
          <w:szCs w:val="24"/>
          <w:lang w:val="en-US"/>
        </w:rPr>
        <w:t xml:space="preserve">even </w:t>
      </w:r>
      <w:r w:rsidRPr="00794629">
        <w:rPr>
          <w:rFonts w:ascii="Arial" w:hAnsi="Arial" w:cs="Arial"/>
          <w:sz w:val="24"/>
          <w:szCs w:val="24"/>
          <w:lang w:val="en-US"/>
        </w:rPr>
        <w:t>absent. Prophetic religions that have fought about the rank of the prophets among one another for centuries exist next to religions that know nothing of prophets, and what is sacr</w:t>
      </w:r>
      <w:r w:rsidR="00EE4E45">
        <w:rPr>
          <w:rFonts w:ascii="Arial" w:hAnsi="Arial" w:cs="Arial"/>
          <w:sz w:val="24"/>
          <w:szCs w:val="24"/>
          <w:lang w:val="en-US"/>
        </w:rPr>
        <w:t>ed to one is possibly blasphemous</w:t>
      </w:r>
      <w:r w:rsidRPr="00794629">
        <w:rPr>
          <w:rFonts w:ascii="Arial" w:hAnsi="Arial" w:cs="Arial"/>
          <w:sz w:val="24"/>
          <w:szCs w:val="24"/>
          <w:lang w:val="en-US"/>
        </w:rPr>
        <w:t xml:space="preserve"> or completely incomprehensible to another. To place certain religious traditions, identities, practices, laws and institutions as such </w:t>
      </w:r>
      <w:r w:rsidRPr="00794629">
        <w:rPr>
          <w:rFonts w:ascii="Arial" w:hAnsi="Arial" w:cs="Arial"/>
          <w:sz w:val="24"/>
          <w:szCs w:val="24"/>
          <w:lang w:val="en-US"/>
        </w:rPr>
        <w:lastRenderedPageBreak/>
        <w:t xml:space="preserve">under the guardianship of the state and possibly protect them against questioning and competition would inevitably be misguided. The consequences would be discrimination, marginalization, societal division and all the accompanying turmoil. For this reason, the subjects of legal rights in the field of religions and belief can only be </w:t>
      </w:r>
      <w:r w:rsidRPr="00794629">
        <w:rPr>
          <w:rFonts w:ascii="Arial" w:hAnsi="Arial" w:cs="Arial"/>
          <w:i/>
          <w:iCs/>
          <w:sz w:val="24"/>
          <w:szCs w:val="24"/>
          <w:lang w:val="en-US"/>
        </w:rPr>
        <w:t>human beings</w:t>
      </w:r>
      <w:r w:rsidRPr="00794629">
        <w:rPr>
          <w:rFonts w:ascii="Arial" w:hAnsi="Arial" w:cs="Arial"/>
          <w:sz w:val="24"/>
          <w:szCs w:val="24"/>
          <w:lang w:val="en-US"/>
        </w:rPr>
        <w:t xml:space="preserve"> in their dignity, freedom and equality. Human rights protection does not apply to the truth of religion, but solely to the free search of humankind for truth, not in the sacredness of divine law, but rather in the personal and communal freedom </w:t>
      </w:r>
      <w:r>
        <w:rPr>
          <w:rFonts w:ascii="Arial" w:hAnsi="Arial" w:cs="Arial"/>
          <w:sz w:val="24"/>
          <w:szCs w:val="24"/>
          <w:lang w:val="en-US"/>
        </w:rPr>
        <w:t xml:space="preserve">to live a </w:t>
      </w:r>
      <w:r w:rsidRPr="00794629">
        <w:rPr>
          <w:rFonts w:ascii="Arial" w:hAnsi="Arial" w:cs="Arial"/>
          <w:sz w:val="24"/>
          <w:szCs w:val="24"/>
          <w:lang w:val="en-US"/>
        </w:rPr>
        <w:t>religious life, not in the pre-eminence of one true church, but in the opportunity for public manifestation of a multitude of beliefs</w:t>
      </w:r>
      <w:r w:rsidR="006871F0">
        <w:rPr>
          <w:rFonts w:ascii="Arial" w:hAnsi="Arial" w:cs="Arial"/>
          <w:sz w:val="24"/>
          <w:szCs w:val="24"/>
          <w:lang w:val="en-US"/>
        </w:rPr>
        <w:t xml:space="preserve"> by the believers themselves</w:t>
      </w:r>
      <w:r w:rsidRPr="00794629">
        <w:rPr>
          <w:rFonts w:ascii="Arial" w:hAnsi="Arial" w:cs="Arial"/>
          <w:sz w:val="24"/>
          <w:szCs w:val="24"/>
          <w:lang w:val="en-US"/>
        </w:rPr>
        <w:t>. The view can no longer be taken for granted that for many people religious orientations and practices have existential significance, and that a free society should make room for them, not just in the private spher</w:t>
      </w:r>
      <w:r>
        <w:rPr>
          <w:rFonts w:ascii="Arial" w:hAnsi="Arial" w:cs="Arial"/>
          <w:sz w:val="24"/>
          <w:szCs w:val="24"/>
          <w:lang w:val="en-US"/>
        </w:rPr>
        <w:t>e, but also in the public one (s</w:t>
      </w:r>
      <w:r w:rsidRPr="00794629">
        <w:rPr>
          <w:rFonts w:ascii="Arial" w:hAnsi="Arial" w:cs="Arial"/>
          <w:sz w:val="24"/>
          <w:szCs w:val="24"/>
          <w:lang w:val="en-US"/>
        </w:rPr>
        <w:t>ee Habermas, 2005, pp. 119-154). The pragmatic anthropocentrism of state uph</w:t>
      </w:r>
      <w:r>
        <w:rPr>
          <w:rFonts w:ascii="Arial" w:hAnsi="Arial" w:cs="Arial"/>
          <w:sz w:val="24"/>
          <w:szCs w:val="24"/>
          <w:lang w:val="en-US"/>
        </w:rPr>
        <w:t>eld secular jurisprudence must not</w:t>
      </w:r>
      <w:r w:rsidRPr="00794629">
        <w:rPr>
          <w:rFonts w:ascii="Arial" w:hAnsi="Arial" w:cs="Arial"/>
          <w:sz w:val="24"/>
          <w:szCs w:val="24"/>
          <w:lang w:val="en-US"/>
        </w:rPr>
        <w:t xml:space="preserve"> be mistaken for an </w:t>
      </w:r>
      <w:r w:rsidR="006871F0">
        <w:rPr>
          <w:rFonts w:ascii="Arial" w:hAnsi="Arial" w:cs="Arial"/>
          <w:sz w:val="24"/>
          <w:szCs w:val="24"/>
          <w:lang w:val="en-US"/>
        </w:rPr>
        <w:t>doctrinal</w:t>
      </w:r>
      <w:r w:rsidRPr="00794629">
        <w:rPr>
          <w:rFonts w:ascii="Arial" w:hAnsi="Arial" w:cs="Arial"/>
          <w:sz w:val="24"/>
          <w:szCs w:val="24"/>
          <w:lang w:val="en-US"/>
        </w:rPr>
        <w:t xml:space="preserve"> orientation of the law towards an ex</w:t>
      </w:r>
      <w:r>
        <w:rPr>
          <w:rFonts w:ascii="Arial" w:hAnsi="Arial" w:cs="Arial"/>
          <w:sz w:val="24"/>
          <w:szCs w:val="24"/>
          <w:lang w:val="en-US"/>
        </w:rPr>
        <w:t>clusively anthropocentric world</w:t>
      </w:r>
      <w:r w:rsidRPr="00794629">
        <w:rPr>
          <w:rFonts w:ascii="Arial" w:hAnsi="Arial" w:cs="Arial"/>
          <w:sz w:val="24"/>
          <w:szCs w:val="24"/>
          <w:lang w:val="en-US"/>
        </w:rPr>
        <w:t xml:space="preserve">view, which at the utmost manages to </w:t>
      </w:r>
      <w:r w:rsidRPr="00BF580A">
        <w:rPr>
          <w:rFonts w:ascii="Arial" w:hAnsi="Arial" w:cs="Arial"/>
          <w:i/>
          <w:iCs/>
          <w:sz w:val="24"/>
          <w:szCs w:val="24"/>
          <w:lang w:val="en-US"/>
        </w:rPr>
        <w:t>tolerate</w:t>
      </w:r>
      <w:r w:rsidRPr="00794629">
        <w:rPr>
          <w:rFonts w:ascii="Arial" w:hAnsi="Arial" w:cs="Arial"/>
          <w:sz w:val="24"/>
          <w:szCs w:val="24"/>
          <w:lang w:val="en-US"/>
        </w:rPr>
        <w:t xml:space="preserve"> religious convictions, rituals and expression. In the debate over the circumcision of boys in Germany there was a partial outbreak of sarcastic, contemptuous tones aimed at persons with basic religious beliefs that was difficult to bear. This made it clear how important it is to continue to validate the liberality of a pluralistic society, to which the human right of freedom of religion contributes, and to counter the doctrinal rigidity found in certain forms of liberalism or secularism. </w:t>
      </w:r>
    </w:p>
    <w:p w14:paraId="44F54972" w14:textId="06DC3B64" w:rsidR="009221C3" w:rsidRDefault="009221C3" w:rsidP="00794629">
      <w:pPr>
        <w:tabs>
          <w:tab w:val="left" w:pos="7797"/>
        </w:tabs>
        <w:spacing w:after="120" w:line="360" w:lineRule="auto"/>
        <w:rPr>
          <w:rFonts w:ascii="Arial" w:hAnsi="Arial" w:cs="Arial"/>
          <w:sz w:val="24"/>
          <w:szCs w:val="24"/>
          <w:lang w:val="en-US"/>
        </w:rPr>
      </w:pPr>
      <w:r w:rsidRPr="00794629">
        <w:rPr>
          <w:rFonts w:ascii="Arial" w:hAnsi="Arial" w:cs="Arial"/>
          <w:sz w:val="24"/>
          <w:szCs w:val="24"/>
          <w:lang w:val="en-US"/>
        </w:rPr>
        <w:t>In the end it must be a matter of aligning the understanding and practice of freedom of religion and belief consistently with the structural principles of universalism, freedom and equality</w:t>
      </w:r>
      <w:r>
        <w:rPr>
          <w:rFonts w:ascii="Arial" w:hAnsi="Arial" w:cs="Arial"/>
          <w:sz w:val="24"/>
          <w:szCs w:val="24"/>
          <w:lang w:val="en-US"/>
        </w:rPr>
        <w:t>. For</w:t>
      </w:r>
      <w:r w:rsidRPr="00794629">
        <w:rPr>
          <w:rFonts w:ascii="Arial" w:hAnsi="Arial" w:cs="Arial"/>
          <w:sz w:val="24"/>
          <w:szCs w:val="24"/>
          <w:lang w:val="en-US"/>
        </w:rPr>
        <w:t xml:space="preserve"> clientelistic narrowing</w:t>
      </w:r>
      <w:r>
        <w:rPr>
          <w:rFonts w:ascii="Arial" w:hAnsi="Arial" w:cs="Arial"/>
          <w:sz w:val="24"/>
          <w:szCs w:val="24"/>
          <w:lang w:val="en-US"/>
        </w:rPr>
        <w:t>s, such as</w:t>
      </w:r>
      <w:r w:rsidRPr="00794629">
        <w:rPr>
          <w:rFonts w:ascii="Arial" w:hAnsi="Arial" w:cs="Arial"/>
          <w:sz w:val="24"/>
          <w:szCs w:val="24"/>
          <w:lang w:val="en-US"/>
        </w:rPr>
        <w:t xml:space="preserve"> anti-liberal and even more, anti-egalitarian re-interpretations of religious and philosophical views are to be found in many varieties. </w:t>
      </w:r>
      <w:r>
        <w:rPr>
          <w:rFonts w:ascii="Arial" w:hAnsi="Arial" w:cs="Arial"/>
          <w:sz w:val="24"/>
          <w:szCs w:val="24"/>
          <w:lang w:val="en-US"/>
        </w:rPr>
        <w:t xml:space="preserve">The </w:t>
      </w:r>
      <w:r w:rsidRPr="00794629">
        <w:rPr>
          <w:rFonts w:ascii="Arial" w:hAnsi="Arial" w:cs="Arial"/>
          <w:sz w:val="24"/>
          <w:szCs w:val="24"/>
          <w:lang w:val="en-US"/>
        </w:rPr>
        <w:t>character of religious freedom</w:t>
      </w:r>
      <w:r>
        <w:rPr>
          <w:rFonts w:ascii="Arial" w:hAnsi="Arial" w:cs="Arial"/>
          <w:sz w:val="24"/>
          <w:szCs w:val="24"/>
          <w:lang w:val="en-US"/>
        </w:rPr>
        <w:t xml:space="preserve"> as </w:t>
      </w:r>
      <w:r w:rsidR="00B43202">
        <w:rPr>
          <w:rFonts w:ascii="Arial" w:hAnsi="Arial" w:cs="Arial"/>
          <w:sz w:val="24"/>
          <w:szCs w:val="24"/>
          <w:lang w:val="en-US"/>
        </w:rPr>
        <w:t xml:space="preserve">part </w:t>
      </w:r>
      <w:r>
        <w:rPr>
          <w:rFonts w:ascii="Arial" w:hAnsi="Arial" w:cs="Arial"/>
          <w:sz w:val="24"/>
          <w:szCs w:val="24"/>
          <w:lang w:val="en-US"/>
        </w:rPr>
        <w:t xml:space="preserve">a </w:t>
      </w:r>
      <w:r w:rsidR="00B43202">
        <w:rPr>
          <w:rFonts w:ascii="Arial" w:hAnsi="Arial" w:cs="Arial"/>
          <w:sz w:val="24"/>
          <w:szCs w:val="24"/>
          <w:lang w:val="en-US"/>
        </w:rPr>
        <w:t>universalist human</w:t>
      </w:r>
      <w:r>
        <w:rPr>
          <w:rFonts w:ascii="Arial" w:hAnsi="Arial" w:cs="Arial"/>
          <w:sz w:val="24"/>
          <w:szCs w:val="24"/>
          <w:lang w:val="en-US"/>
        </w:rPr>
        <w:t xml:space="preserve"> right</w:t>
      </w:r>
      <w:r w:rsidR="00B43202">
        <w:rPr>
          <w:rFonts w:ascii="Arial" w:hAnsi="Arial" w:cs="Arial"/>
          <w:sz w:val="24"/>
          <w:szCs w:val="24"/>
          <w:lang w:val="en-US"/>
        </w:rPr>
        <w:t>s agenda</w:t>
      </w:r>
      <w:r w:rsidRPr="00794629">
        <w:rPr>
          <w:rFonts w:ascii="Arial" w:hAnsi="Arial" w:cs="Arial"/>
          <w:sz w:val="24"/>
          <w:szCs w:val="24"/>
          <w:lang w:val="en-US"/>
        </w:rPr>
        <w:t xml:space="preserve"> is being </w:t>
      </w:r>
      <w:r w:rsidR="00B43202">
        <w:rPr>
          <w:rFonts w:ascii="Arial" w:hAnsi="Arial" w:cs="Arial"/>
          <w:sz w:val="24"/>
          <w:szCs w:val="24"/>
          <w:lang w:val="en-US"/>
        </w:rPr>
        <w:t>undermined</w:t>
      </w:r>
      <w:r w:rsidRPr="00794629">
        <w:rPr>
          <w:rFonts w:ascii="Arial" w:hAnsi="Arial" w:cs="Arial"/>
          <w:sz w:val="24"/>
          <w:szCs w:val="24"/>
          <w:lang w:val="en-US"/>
        </w:rPr>
        <w:t xml:space="preserve"> or even distorted into authoritarianism by projects to combat “defamation</w:t>
      </w:r>
      <w:r w:rsidR="006871F0">
        <w:rPr>
          <w:rFonts w:ascii="Arial" w:hAnsi="Arial" w:cs="Arial"/>
          <w:sz w:val="24"/>
          <w:szCs w:val="24"/>
          <w:lang w:val="en-US"/>
        </w:rPr>
        <w:t xml:space="preserve"> of religions</w:t>
      </w:r>
      <w:r w:rsidRPr="00794629">
        <w:rPr>
          <w:rFonts w:ascii="Arial" w:hAnsi="Arial" w:cs="Arial"/>
          <w:sz w:val="24"/>
          <w:szCs w:val="24"/>
          <w:lang w:val="en-US"/>
        </w:rPr>
        <w:t xml:space="preserve">”, by </w:t>
      </w:r>
      <w:r>
        <w:rPr>
          <w:rFonts w:ascii="Arial" w:hAnsi="Arial" w:cs="Arial"/>
          <w:sz w:val="24"/>
          <w:szCs w:val="24"/>
          <w:lang w:val="en-US"/>
        </w:rPr>
        <w:t xml:space="preserve">politically motivated </w:t>
      </w:r>
      <w:r w:rsidRPr="00794629">
        <w:rPr>
          <w:rFonts w:ascii="Arial" w:hAnsi="Arial" w:cs="Arial"/>
          <w:sz w:val="24"/>
          <w:szCs w:val="24"/>
          <w:lang w:val="en-US"/>
        </w:rPr>
        <w:t xml:space="preserve">demands for </w:t>
      </w:r>
      <w:r>
        <w:rPr>
          <w:rFonts w:ascii="Arial" w:hAnsi="Arial" w:cs="Arial"/>
          <w:sz w:val="24"/>
          <w:szCs w:val="24"/>
          <w:lang w:val="en-US"/>
        </w:rPr>
        <w:t xml:space="preserve">the </w:t>
      </w:r>
      <w:r w:rsidR="006871F0">
        <w:rPr>
          <w:rFonts w:ascii="Arial" w:hAnsi="Arial" w:cs="Arial"/>
          <w:sz w:val="24"/>
          <w:szCs w:val="24"/>
          <w:lang w:val="en-US"/>
        </w:rPr>
        <w:t xml:space="preserve">exclusive </w:t>
      </w:r>
      <w:r w:rsidRPr="00794629">
        <w:rPr>
          <w:rFonts w:ascii="Arial" w:hAnsi="Arial" w:cs="Arial"/>
          <w:sz w:val="24"/>
          <w:szCs w:val="24"/>
          <w:lang w:val="en-US"/>
        </w:rPr>
        <w:t>r</w:t>
      </w:r>
      <w:r>
        <w:rPr>
          <w:rFonts w:ascii="Arial" w:hAnsi="Arial" w:cs="Arial"/>
          <w:sz w:val="24"/>
          <w:szCs w:val="24"/>
          <w:lang w:val="en-US"/>
        </w:rPr>
        <w:t>ecognition of a certain religion</w:t>
      </w:r>
      <w:r w:rsidRPr="00794629">
        <w:rPr>
          <w:rFonts w:ascii="Arial" w:hAnsi="Arial" w:cs="Arial"/>
          <w:sz w:val="24"/>
          <w:szCs w:val="24"/>
          <w:lang w:val="en-US"/>
        </w:rPr>
        <w:t xml:space="preserve"> or by </w:t>
      </w:r>
      <w:r w:rsidR="006871F0">
        <w:rPr>
          <w:rFonts w:ascii="Arial" w:hAnsi="Arial" w:cs="Arial"/>
          <w:sz w:val="24"/>
          <w:szCs w:val="24"/>
          <w:lang w:val="en-US"/>
        </w:rPr>
        <w:t>projects</w:t>
      </w:r>
      <w:r w:rsidRPr="00794629">
        <w:rPr>
          <w:rFonts w:ascii="Arial" w:hAnsi="Arial" w:cs="Arial"/>
          <w:sz w:val="24"/>
          <w:szCs w:val="24"/>
          <w:lang w:val="en-US"/>
        </w:rPr>
        <w:t xml:space="preserve"> to banish religions from public life</w:t>
      </w:r>
      <w:r>
        <w:rPr>
          <w:rFonts w:ascii="Arial" w:hAnsi="Arial" w:cs="Arial"/>
          <w:sz w:val="24"/>
          <w:szCs w:val="24"/>
          <w:lang w:val="en-US"/>
        </w:rPr>
        <w:t xml:space="preserve">. Also, the demand for an equitable </w:t>
      </w:r>
      <w:r w:rsidRPr="00794629">
        <w:rPr>
          <w:rFonts w:ascii="Arial" w:hAnsi="Arial" w:cs="Arial"/>
          <w:sz w:val="24"/>
          <w:szCs w:val="24"/>
          <w:lang w:val="en-US"/>
        </w:rPr>
        <w:t xml:space="preserve">fulfillment of this human right through a secular rule of law state that is neutral towards religion and belief continually meets with principal resistance or is rejected from the outset as meaningless. There are many good reasons, in this respect, for concrete criticism of misunderstandings and an often inconsistent practice of </w:t>
      </w:r>
      <w:r>
        <w:rPr>
          <w:rFonts w:ascii="Arial" w:hAnsi="Arial" w:cs="Arial"/>
          <w:sz w:val="24"/>
          <w:szCs w:val="24"/>
          <w:lang w:val="en-US"/>
        </w:rPr>
        <w:t xml:space="preserve">the </w:t>
      </w:r>
      <w:r w:rsidRPr="00794629">
        <w:rPr>
          <w:rFonts w:ascii="Arial" w:hAnsi="Arial" w:cs="Arial"/>
          <w:sz w:val="24"/>
          <w:szCs w:val="24"/>
          <w:lang w:val="en-US"/>
        </w:rPr>
        <w:t>freedom of religion and belief. However</w:t>
      </w:r>
      <w:r>
        <w:rPr>
          <w:rFonts w:ascii="Arial" w:hAnsi="Arial" w:cs="Arial"/>
          <w:sz w:val="24"/>
          <w:szCs w:val="24"/>
          <w:lang w:val="en-US"/>
        </w:rPr>
        <w:t>,</w:t>
      </w:r>
      <w:r w:rsidRPr="00794629">
        <w:rPr>
          <w:rFonts w:ascii="Arial" w:hAnsi="Arial" w:cs="Arial"/>
          <w:sz w:val="24"/>
          <w:szCs w:val="24"/>
          <w:lang w:val="en-US"/>
        </w:rPr>
        <w:t xml:space="preserve"> this </w:t>
      </w:r>
      <w:r w:rsidRPr="00794629">
        <w:rPr>
          <w:rFonts w:ascii="Arial" w:hAnsi="Arial" w:cs="Arial"/>
          <w:sz w:val="24"/>
          <w:szCs w:val="24"/>
          <w:lang w:val="en-US"/>
        </w:rPr>
        <w:lastRenderedPageBreak/>
        <w:t xml:space="preserve">criticism should be aimed at </w:t>
      </w:r>
      <w:r w:rsidRPr="00F52937">
        <w:rPr>
          <w:rFonts w:ascii="Arial" w:hAnsi="Arial" w:cs="Arial"/>
          <w:i/>
          <w:iCs/>
          <w:sz w:val="24"/>
          <w:szCs w:val="24"/>
          <w:lang w:val="en-US"/>
        </w:rPr>
        <w:t>reinforcing</w:t>
      </w:r>
      <w:r w:rsidRPr="00794629">
        <w:rPr>
          <w:rFonts w:ascii="Arial" w:hAnsi="Arial" w:cs="Arial"/>
          <w:sz w:val="24"/>
          <w:szCs w:val="24"/>
          <w:lang w:val="en-US"/>
        </w:rPr>
        <w:t xml:space="preserve"> the imp</w:t>
      </w:r>
      <w:r>
        <w:rPr>
          <w:rFonts w:ascii="Arial" w:hAnsi="Arial" w:cs="Arial"/>
          <w:sz w:val="24"/>
          <w:szCs w:val="24"/>
          <w:lang w:val="en-US"/>
        </w:rPr>
        <w:t xml:space="preserve">ortance of this human right. Because </w:t>
      </w:r>
      <w:r w:rsidRPr="00794629">
        <w:rPr>
          <w:rFonts w:ascii="Arial" w:hAnsi="Arial" w:cs="Arial"/>
          <w:sz w:val="24"/>
          <w:szCs w:val="24"/>
          <w:lang w:val="en-US"/>
        </w:rPr>
        <w:t>freedom of religion and belief not only still forms an indispen</w:t>
      </w:r>
      <w:r>
        <w:rPr>
          <w:rFonts w:ascii="Arial" w:hAnsi="Arial" w:cs="Arial"/>
          <w:sz w:val="24"/>
          <w:szCs w:val="24"/>
          <w:lang w:val="en-US"/>
        </w:rPr>
        <w:t>sable element in human rights; w</w:t>
      </w:r>
      <w:r w:rsidRPr="00794629">
        <w:rPr>
          <w:rFonts w:ascii="Arial" w:hAnsi="Arial" w:cs="Arial"/>
          <w:sz w:val="24"/>
          <w:szCs w:val="24"/>
          <w:lang w:val="en-US"/>
        </w:rPr>
        <w:t xml:space="preserve">ithout respect for the religious and philosophical beliefs of human beings and the individual and communal practices which they engender, the </w:t>
      </w:r>
      <w:r>
        <w:rPr>
          <w:rFonts w:ascii="Arial" w:hAnsi="Arial" w:cs="Arial"/>
          <w:sz w:val="24"/>
          <w:szCs w:val="24"/>
          <w:lang w:val="en-US"/>
        </w:rPr>
        <w:t>overall claim</w:t>
      </w:r>
      <w:r w:rsidRPr="00794629">
        <w:rPr>
          <w:rFonts w:ascii="Arial" w:hAnsi="Arial" w:cs="Arial"/>
          <w:sz w:val="24"/>
          <w:szCs w:val="24"/>
          <w:lang w:val="en-US"/>
        </w:rPr>
        <w:t xml:space="preserve"> of human rights would collapse.</w:t>
      </w:r>
    </w:p>
    <w:p w14:paraId="110F706F" w14:textId="77777777" w:rsidR="009221C3" w:rsidRDefault="009221C3" w:rsidP="00794629">
      <w:pPr>
        <w:tabs>
          <w:tab w:val="left" w:pos="7797"/>
        </w:tabs>
        <w:spacing w:after="120" w:line="360" w:lineRule="auto"/>
        <w:rPr>
          <w:rFonts w:ascii="Arial" w:hAnsi="Arial" w:cs="Arial"/>
          <w:sz w:val="24"/>
          <w:szCs w:val="24"/>
          <w:lang w:val="en-US"/>
        </w:rPr>
      </w:pPr>
    </w:p>
    <w:p w14:paraId="185919E2" w14:textId="77777777" w:rsidR="009221C3" w:rsidRPr="00E427D7" w:rsidRDefault="009221C3" w:rsidP="00794629">
      <w:pPr>
        <w:tabs>
          <w:tab w:val="left" w:pos="7797"/>
        </w:tabs>
        <w:spacing w:after="120" w:line="360" w:lineRule="auto"/>
        <w:rPr>
          <w:rFonts w:ascii="Arial" w:hAnsi="Arial" w:cs="Arial"/>
          <w:b/>
          <w:bCs/>
          <w:sz w:val="24"/>
          <w:szCs w:val="24"/>
        </w:rPr>
      </w:pPr>
      <w:r w:rsidRPr="00E427D7">
        <w:rPr>
          <w:rFonts w:ascii="Arial" w:hAnsi="Arial" w:cs="Arial"/>
          <w:b/>
          <w:bCs/>
          <w:sz w:val="24"/>
          <w:szCs w:val="24"/>
        </w:rPr>
        <w:t xml:space="preserve">References </w:t>
      </w:r>
    </w:p>
    <w:p w14:paraId="2D42B87D" w14:textId="77777777" w:rsidR="009221C3" w:rsidRPr="00AD2A83" w:rsidRDefault="009221C3" w:rsidP="00AD2A83">
      <w:pPr>
        <w:spacing w:after="120" w:line="360" w:lineRule="auto"/>
        <w:jc w:val="both"/>
        <w:rPr>
          <w:rFonts w:ascii="Arial" w:hAnsi="Arial" w:cs="Arial"/>
          <w:sz w:val="24"/>
          <w:szCs w:val="24"/>
        </w:rPr>
      </w:pPr>
      <w:r w:rsidRPr="00AD2A83">
        <w:rPr>
          <w:rFonts w:ascii="Arial" w:hAnsi="Arial" w:cs="Arial"/>
          <w:sz w:val="24"/>
          <w:szCs w:val="24"/>
        </w:rPr>
        <w:t xml:space="preserve">Bielefeldt, H. (1998). </w:t>
      </w:r>
      <w:r w:rsidRPr="00AD2A83">
        <w:rPr>
          <w:rFonts w:ascii="Arial" w:hAnsi="Arial" w:cs="Arial"/>
          <w:i/>
          <w:iCs/>
          <w:sz w:val="24"/>
          <w:szCs w:val="24"/>
        </w:rPr>
        <w:t>Philosophie der Menschenrechte.</w:t>
      </w:r>
      <w:r w:rsidRPr="00AD2A83">
        <w:rPr>
          <w:rFonts w:ascii="Arial" w:hAnsi="Arial" w:cs="Arial"/>
          <w:sz w:val="24"/>
          <w:szCs w:val="24"/>
        </w:rPr>
        <w:t xml:space="preserve"> Darmstadt: Primus Verlag.</w:t>
      </w:r>
    </w:p>
    <w:p w14:paraId="344D76F2" w14:textId="77777777" w:rsidR="009221C3" w:rsidRPr="00AD2A83" w:rsidRDefault="009221C3" w:rsidP="00AD2A83">
      <w:pPr>
        <w:spacing w:after="120" w:line="360" w:lineRule="auto"/>
        <w:jc w:val="both"/>
        <w:rPr>
          <w:rFonts w:ascii="Arial" w:hAnsi="Arial" w:cs="Arial"/>
          <w:sz w:val="24"/>
          <w:szCs w:val="24"/>
        </w:rPr>
      </w:pPr>
      <w:r w:rsidRPr="00AD2A83">
        <w:rPr>
          <w:rFonts w:ascii="Arial" w:hAnsi="Arial" w:cs="Arial"/>
          <w:sz w:val="24"/>
          <w:szCs w:val="24"/>
        </w:rPr>
        <w:t xml:space="preserve">Bielefeldt, H. (2012). Der Kampf um die Beschneidung. </w:t>
      </w:r>
      <w:r w:rsidRPr="00AD2A83">
        <w:rPr>
          <w:rFonts w:ascii="Arial" w:hAnsi="Arial" w:cs="Arial"/>
          <w:i/>
          <w:iCs/>
          <w:sz w:val="24"/>
          <w:szCs w:val="24"/>
        </w:rPr>
        <w:t>Blätter für deutsche und internationale Politik, 2012</w:t>
      </w:r>
      <w:r w:rsidRPr="00AD2A83">
        <w:rPr>
          <w:rFonts w:ascii="Arial" w:hAnsi="Arial" w:cs="Arial"/>
          <w:sz w:val="24"/>
          <w:szCs w:val="24"/>
        </w:rPr>
        <w:t>(9), 63-71.</w:t>
      </w:r>
    </w:p>
    <w:p w14:paraId="1AD8FCF4" w14:textId="77777777" w:rsidR="009221C3" w:rsidRPr="00AD2A83" w:rsidRDefault="009221C3" w:rsidP="00AD2A83">
      <w:pPr>
        <w:spacing w:after="120" w:line="360" w:lineRule="auto"/>
        <w:jc w:val="both"/>
        <w:rPr>
          <w:rFonts w:ascii="Arial" w:hAnsi="Arial" w:cs="Arial"/>
          <w:sz w:val="24"/>
          <w:szCs w:val="24"/>
          <w:lang w:val="en-GB"/>
        </w:rPr>
      </w:pPr>
      <w:r w:rsidRPr="00AD2A83">
        <w:rPr>
          <w:rFonts w:ascii="Arial" w:hAnsi="Arial" w:cs="Arial"/>
          <w:sz w:val="24"/>
          <w:szCs w:val="24"/>
          <w:lang w:val="en-GB"/>
        </w:rPr>
        <w:t xml:space="preserve">Bielefeldt, H. (2013). Misperceptions of Freedom of Religion or Belief. </w:t>
      </w:r>
      <w:r w:rsidRPr="00AD2A83">
        <w:rPr>
          <w:rFonts w:ascii="Arial" w:hAnsi="Arial" w:cs="Arial"/>
          <w:i/>
          <w:iCs/>
          <w:sz w:val="24"/>
          <w:szCs w:val="24"/>
          <w:lang w:val="en-GB"/>
        </w:rPr>
        <w:t>Human Rights Quarterly, 2013</w:t>
      </w:r>
      <w:r w:rsidRPr="00AD2A83">
        <w:rPr>
          <w:rFonts w:ascii="Arial" w:hAnsi="Arial" w:cs="Arial"/>
          <w:sz w:val="24"/>
          <w:szCs w:val="24"/>
          <w:lang w:val="en-GB"/>
        </w:rPr>
        <w:t>(2), 35-69.</w:t>
      </w:r>
    </w:p>
    <w:p w14:paraId="116CEAB8" w14:textId="77777777" w:rsidR="009221C3" w:rsidRPr="00AD2A83" w:rsidRDefault="009221C3" w:rsidP="00AD2A83">
      <w:pPr>
        <w:spacing w:after="120" w:line="360" w:lineRule="auto"/>
        <w:jc w:val="both"/>
        <w:rPr>
          <w:rFonts w:ascii="Arial" w:hAnsi="Arial" w:cs="Arial"/>
          <w:sz w:val="24"/>
          <w:szCs w:val="24"/>
          <w:lang w:val="en-GB"/>
        </w:rPr>
      </w:pPr>
      <w:r w:rsidRPr="00AD2A83">
        <w:rPr>
          <w:rFonts w:ascii="Arial" w:hAnsi="Arial" w:cs="Arial"/>
          <w:sz w:val="24"/>
          <w:szCs w:val="24"/>
          <w:lang w:val="en-GB"/>
        </w:rPr>
        <w:t xml:space="preserve">Blitt, R. C. (2011). The Bottom Up Journey of “Defamation of Religion” from Muslim States to the United Nations: A Case Study of the Migration of Anti-Constitutional Ideas. </w:t>
      </w:r>
      <w:r w:rsidRPr="00AD2A83">
        <w:rPr>
          <w:rFonts w:ascii="Arial" w:hAnsi="Arial" w:cs="Arial"/>
          <w:i/>
          <w:iCs/>
          <w:sz w:val="24"/>
          <w:szCs w:val="24"/>
          <w:lang w:val="en-GB"/>
        </w:rPr>
        <w:t>Studies in Law, Politics and Society, 56,</w:t>
      </w:r>
      <w:r w:rsidRPr="00AD2A83">
        <w:rPr>
          <w:rFonts w:ascii="Arial" w:hAnsi="Arial" w:cs="Arial"/>
          <w:sz w:val="24"/>
          <w:szCs w:val="24"/>
          <w:lang w:val="en-GB"/>
        </w:rPr>
        <w:t xml:space="preserve"> 121-211.</w:t>
      </w:r>
    </w:p>
    <w:p w14:paraId="1A7552AA" w14:textId="77777777" w:rsidR="009221C3" w:rsidRPr="00AD2A83" w:rsidRDefault="009221C3" w:rsidP="00AD2A83">
      <w:pPr>
        <w:spacing w:after="120" w:line="360" w:lineRule="auto"/>
        <w:jc w:val="both"/>
        <w:rPr>
          <w:rFonts w:ascii="Arial" w:hAnsi="Arial" w:cs="Arial"/>
          <w:sz w:val="24"/>
          <w:szCs w:val="24"/>
          <w:lang w:val="en-US"/>
        </w:rPr>
      </w:pPr>
      <w:r w:rsidRPr="00AD2A83">
        <w:rPr>
          <w:rFonts w:ascii="Arial" w:hAnsi="Arial" w:cs="Arial"/>
          <w:sz w:val="24"/>
          <w:szCs w:val="24"/>
          <w:lang w:val="fr-FR"/>
        </w:rPr>
        <w:t xml:space="preserve">Comte, A. (1967). </w:t>
      </w:r>
      <w:r w:rsidRPr="00AD2A83">
        <w:rPr>
          <w:rFonts w:ascii="Arial" w:hAnsi="Arial" w:cs="Arial"/>
          <w:i/>
          <w:iCs/>
          <w:sz w:val="24"/>
          <w:szCs w:val="24"/>
          <w:lang w:val="fr-FR"/>
        </w:rPr>
        <w:t>Système de Politique Positive ou Traité de Sociologie, Instituant la Religion de l’Humanité</w:t>
      </w:r>
      <w:r w:rsidRPr="00AD2A83">
        <w:rPr>
          <w:rFonts w:ascii="Arial" w:hAnsi="Arial" w:cs="Arial"/>
          <w:sz w:val="24"/>
          <w:szCs w:val="24"/>
          <w:lang w:val="fr-FR"/>
        </w:rPr>
        <w:t xml:space="preserve"> (Bd. 3).</w:t>
      </w:r>
      <w:r w:rsidRPr="00AD2A83">
        <w:rPr>
          <w:rFonts w:ascii="Arial" w:hAnsi="Arial" w:cs="Arial"/>
          <w:sz w:val="24"/>
          <w:szCs w:val="24"/>
          <w:lang w:val="en-US"/>
        </w:rPr>
        <w:t xml:space="preserve"> Osnabrück: Zeller.</w:t>
      </w:r>
    </w:p>
    <w:p w14:paraId="21F0F19E" w14:textId="77777777" w:rsidR="009221C3" w:rsidRPr="00AD2A83" w:rsidRDefault="009221C3" w:rsidP="00AD2A83">
      <w:pPr>
        <w:spacing w:after="120" w:line="360" w:lineRule="auto"/>
        <w:jc w:val="both"/>
        <w:rPr>
          <w:rFonts w:ascii="Arial" w:hAnsi="Arial" w:cs="Arial"/>
          <w:sz w:val="24"/>
          <w:szCs w:val="24"/>
          <w:lang w:val="en-US"/>
        </w:rPr>
      </w:pPr>
      <w:r w:rsidRPr="00A467B3">
        <w:rPr>
          <w:rFonts w:ascii="Arial" w:hAnsi="Arial" w:cs="Arial"/>
          <w:sz w:val="24"/>
          <w:szCs w:val="24"/>
          <w:lang w:val="en-US"/>
        </w:rPr>
        <w:t xml:space="preserve">Durham, W. C., &amp; Scharffs, B. G. (2010). </w:t>
      </w:r>
      <w:r w:rsidRPr="00AD2A83">
        <w:rPr>
          <w:rFonts w:ascii="Arial" w:hAnsi="Arial" w:cs="Arial"/>
          <w:i/>
          <w:iCs/>
          <w:sz w:val="24"/>
          <w:szCs w:val="24"/>
          <w:lang w:val="en-US"/>
        </w:rPr>
        <w:t xml:space="preserve">Law and Religion. </w:t>
      </w:r>
      <w:r w:rsidRPr="00AD2A83">
        <w:rPr>
          <w:rFonts w:ascii="Arial" w:hAnsi="Arial" w:cs="Arial"/>
          <w:i/>
          <w:iCs/>
          <w:sz w:val="24"/>
          <w:szCs w:val="24"/>
          <w:lang w:val="en-GB"/>
        </w:rPr>
        <w:t xml:space="preserve">National, </w:t>
      </w:r>
      <w:r w:rsidRPr="00AD2A83">
        <w:rPr>
          <w:rFonts w:ascii="Arial" w:hAnsi="Arial" w:cs="Arial"/>
          <w:i/>
          <w:iCs/>
          <w:sz w:val="24"/>
          <w:szCs w:val="24"/>
          <w:lang w:val="en-US"/>
        </w:rPr>
        <w:t>International, and Comparative Perspectives.</w:t>
      </w:r>
      <w:r w:rsidRPr="00AD2A83">
        <w:rPr>
          <w:rFonts w:ascii="Arial" w:hAnsi="Arial" w:cs="Arial"/>
          <w:sz w:val="24"/>
          <w:szCs w:val="24"/>
          <w:lang w:val="en-US"/>
        </w:rPr>
        <w:t xml:space="preserve"> New York: Aspen Publishers.</w:t>
      </w:r>
    </w:p>
    <w:p w14:paraId="3371F42B" w14:textId="77777777" w:rsidR="009221C3" w:rsidRPr="00E427D7" w:rsidRDefault="009221C3" w:rsidP="00AD2A83">
      <w:pPr>
        <w:spacing w:after="120" w:line="360" w:lineRule="auto"/>
        <w:jc w:val="both"/>
        <w:rPr>
          <w:rFonts w:ascii="Arial" w:hAnsi="Arial" w:cs="Arial"/>
          <w:sz w:val="24"/>
          <w:szCs w:val="24"/>
        </w:rPr>
      </w:pPr>
      <w:r w:rsidRPr="00AD2A83">
        <w:rPr>
          <w:rFonts w:ascii="Arial" w:hAnsi="Arial" w:cs="Arial"/>
          <w:sz w:val="24"/>
          <w:szCs w:val="24"/>
          <w:lang w:val="en-US"/>
        </w:rPr>
        <w:t xml:space="preserve">Freedom House (2010). </w:t>
      </w:r>
      <w:r w:rsidRPr="00AD2A83">
        <w:rPr>
          <w:rFonts w:ascii="Arial" w:hAnsi="Arial" w:cs="Arial"/>
          <w:i/>
          <w:iCs/>
          <w:sz w:val="24"/>
          <w:szCs w:val="24"/>
          <w:lang w:val="en-US"/>
        </w:rPr>
        <w:t>Policing Belief: The Impact of Blasphemy Laws on Human Rights</w:t>
      </w:r>
      <w:r w:rsidRPr="00AD2A83">
        <w:rPr>
          <w:rFonts w:ascii="Arial" w:hAnsi="Arial" w:cs="Arial"/>
          <w:sz w:val="24"/>
          <w:szCs w:val="24"/>
          <w:lang w:val="en-US"/>
        </w:rPr>
        <w:t xml:space="preserve">. </w:t>
      </w:r>
      <w:r w:rsidRPr="00E427D7">
        <w:rPr>
          <w:rFonts w:ascii="Arial" w:hAnsi="Arial" w:cs="Arial"/>
          <w:sz w:val="24"/>
          <w:szCs w:val="24"/>
        </w:rPr>
        <w:t>Washington.</w:t>
      </w:r>
    </w:p>
    <w:p w14:paraId="35B0F12F" w14:textId="77777777" w:rsidR="009221C3" w:rsidRPr="00AD2A83" w:rsidRDefault="009221C3" w:rsidP="00AD2A83">
      <w:pPr>
        <w:spacing w:after="120" w:line="360" w:lineRule="auto"/>
        <w:jc w:val="both"/>
        <w:rPr>
          <w:rFonts w:ascii="Arial" w:hAnsi="Arial" w:cs="Arial"/>
          <w:sz w:val="24"/>
          <w:szCs w:val="24"/>
        </w:rPr>
      </w:pPr>
      <w:r w:rsidRPr="00AD2A83">
        <w:rPr>
          <w:rFonts w:ascii="Arial" w:hAnsi="Arial" w:cs="Arial"/>
          <w:sz w:val="24"/>
          <w:szCs w:val="24"/>
        </w:rPr>
        <w:t xml:space="preserve">Habermas, J. (2005). Religion in der Öffentlichkeit. Kognitive Voraussetzungen für den „öffentlichen Vernunftgebrauch“ religiöser und säkularer Bürger, In J. Habermas (Hrsg.) </w:t>
      </w:r>
      <w:r w:rsidRPr="00AD2A83">
        <w:rPr>
          <w:rFonts w:ascii="Arial" w:hAnsi="Arial" w:cs="Arial"/>
          <w:i/>
          <w:iCs/>
          <w:sz w:val="24"/>
          <w:szCs w:val="24"/>
        </w:rPr>
        <w:t xml:space="preserve">Zwischen Naturalismus und Religion. Philosophische Aufsätze </w:t>
      </w:r>
      <w:r w:rsidRPr="00AD2A83">
        <w:rPr>
          <w:rFonts w:ascii="Arial" w:hAnsi="Arial" w:cs="Arial"/>
          <w:sz w:val="24"/>
          <w:szCs w:val="24"/>
        </w:rPr>
        <w:t>(S. 119-154). Frankfurt a.M.: Suhrkamp.</w:t>
      </w:r>
    </w:p>
    <w:p w14:paraId="60217090" w14:textId="77777777" w:rsidR="009221C3" w:rsidRPr="00620E44" w:rsidRDefault="009221C3" w:rsidP="00AD2A83">
      <w:pPr>
        <w:pStyle w:val="Liste"/>
        <w:spacing w:after="120" w:line="360" w:lineRule="auto"/>
        <w:ind w:left="0" w:firstLine="0"/>
        <w:jc w:val="both"/>
        <w:rPr>
          <w:rFonts w:ascii="Arial" w:hAnsi="Arial" w:cs="Arial"/>
          <w:sz w:val="24"/>
          <w:szCs w:val="24"/>
        </w:rPr>
      </w:pPr>
      <w:r w:rsidRPr="00620E44">
        <w:rPr>
          <w:rFonts w:ascii="Arial" w:hAnsi="Arial" w:cs="Arial"/>
          <w:sz w:val="24"/>
          <w:szCs w:val="24"/>
        </w:rPr>
        <w:t xml:space="preserve">Holyoake, G. J. (1896). </w:t>
      </w:r>
      <w:r w:rsidRPr="00AD2A83">
        <w:rPr>
          <w:rFonts w:ascii="Arial" w:hAnsi="Arial" w:cs="Arial"/>
          <w:i/>
          <w:iCs/>
          <w:sz w:val="24"/>
          <w:szCs w:val="24"/>
          <w:lang w:val="en-GB"/>
        </w:rPr>
        <w:t>English Secularism. A Confession of Belief</w:t>
      </w:r>
      <w:r w:rsidRPr="00AD2A83">
        <w:rPr>
          <w:rFonts w:ascii="Arial" w:hAnsi="Arial" w:cs="Arial"/>
          <w:sz w:val="24"/>
          <w:szCs w:val="24"/>
          <w:lang w:val="en-GB"/>
        </w:rPr>
        <w:t xml:space="preserve">. </w:t>
      </w:r>
      <w:r w:rsidRPr="00620E44">
        <w:rPr>
          <w:rFonts w:ascii="Arial" w:hAnsi="Arial" w:cs="Arial"/>
          <w:sz w:val="24"/>
          <w:szCs w:val="24"/>
        </w:rPr>
        <w:t>Chicago: Open Court Publishing.</w:t>
      </w:r>
    </w:p>
    <w:p w14:paraId="7DE83201" w14:textId="77777777" w:rsidR="009221C3" w:rsidRPr="00AD2A83" w:rsidRDefault="009221C3" w:rsidP="00AD2A83">
      <w:pPr>
        <w:pStyle w:val="Funotentext"/>
        <w:spacing w:after="120" w:line="360" w:lineRule="auto"/>
        <w:jc w:val="both"/>
        <w:rPr>
          <w:rFonts w:ascii="Arial" w:hAnsi="Arial" w:cs="Arial"/>
          <w:sz w:val="24"/>
          <w:szCs w:val="24"/>
          <w:lang w:val="en-US"/>
        </w:rPr>
      </w:pPr>
      <w:r w:rsidRPr="00AD2A83">
        <w:rPr>
          <w:rFonts w:ascii="Arial" w:hAnsi="Arial" w:cs="Arial"/>
          <w:sz w:val="24"/>
          <w:szCs w:val="24"/>
        </w:rPr>
        <w:t xml:space="preserve">Lübbe, H. (1965). </w:t>
      </w:r>
      <w:r w:rsidRPr="00AD2A83">
        <w:rPr>
          <w:rFonts w:ascii="Arial" w:hAnsi="Arial" w:cs="Arial"/>
          <w:i/>
          <w:iCs/>
          <w:sz w:val="24"/>
          <w:szCs w:val="24"/>
        </w:rPr>
        <w:t>Säkularisierung. Geschichte eines ideenpolitischen Begriffs</w:t>
      </w:r>
      <w:r w:rsidRPr="00AD2A83">
        <w:rPr>
          <w:rFonts w:ascii="Arial" w:hAnsi="Arial" w:cs="Arial"/>
          <w:sz w:val="24"/>
          <w:szCs w:val="24"/>
        </w:rPr>
        <w:t xml:space="preserve">. </w:t>
      </w:r>
      <w:r w:rsidRPr="00AD2A83">
        <w:rPr>
          <w:rFonts w:ascii="Arial" w:hAnsi="Arial" w:cs="Arial"/>
          <w:sz w:val="24"/>
          <w:szCs w:val="24"/>
          <w:lang w:val="en-US"/>
        </w:rPr>
        <w:t>Freiburg: Karl Alber.</w:t>
      </w:r>
    </w:p>
    <w:p w14:paraId="4FD34D91" w14:textId="77777777" w:rsidR="009221C3" w:rsidRPr="00AD2A83" w:rsidRDefault="009221C3" w:rsidP="00AD2A83">
      <w:pPr>
        <w:pStyle w:val="Funotentext"/>
        <w:spacing w:after="120" w:line="360" w:lineRule="auto"/>
        <w:jc w:val="both"/>
        <w:rPr>
          <w:rFonts w:ascii="Arial" w:hAnsi="Arial" w:cs="Arial"/>
          <w:sz w:val="24"/>
          <w:szCs w:val="24"/>
        </w:rPr>
      </w:pPr>
      <w:r w:rsidRPr="00AD2A83">
        <w:rPr>
          <w:rFonts w:ascii="Arial" w:hAnsi="Arial" w:cs="Arial"/>
          <w:sz w:val="24"/>
          <w:szCs w:val="24"/>
          <w:lang w:val="en-GB"/>
        </w:rPr>
        <w:t xml:space="preserve">Nussbaum, M. C. (2008). </w:t>
      </w:r>
      <w:r w:rsidRPr="00AD2A83">
        <w:rPr>
          <w:rFonts w:ascii="Arial" w:hAnsi="Arial" w:cs="Arial"/>
          <w:i/>
          <w:iCs/>
          <w:sz w:val="24"/>
          <w:szCs w:val="24"/>
          <w:lang w:val="en-GB"/>
        </w:rPr>
        <w:t>Liberty of Conscience. In Defense of America’s Tradition of Religious Equality.</w:t>
      </w:r>
      <w:r w:rsidRPr="00AD2A83">
        <w:rPr>
          <w:rFonts w:ascii="Arial" w:hAnsi="Arial" w:cs="Arial"/>
          <w:sz w:val="24"/>
          <w:szCs w:val="24"/>
          <w:lang w:val="en-GB"/>
        </w:rPr>
        <w:t xml:space="preserve"> </w:t>
      </w:r>
      <w:r w:rsidRPr="00AD2A83">
        <w:rPr>
          <w:rFonts w:ascii="Arial" w:hAnsi="Arial" w:cs="Arial"/>
          <w:sz w:val="24"/>
          <w:szCs w:val="24"/>
        </w:rPr>
        <w:t>New York: Basic Books.</w:t>
      </w:r>
    </w:p>
    <w:p w14:paraId="7853A198" w14:textId="77777777" w:rsidR="009221C3" w:rsidRPr="00E427D7" w:rsidRDefault="009221C3" w:rsidP="00AD2A83">
      <w:pPr>
        <w:pStyle w:val="Funotentext"/>
        <w:spacing w:after="120" w:line="360" w:lineRule="auto"/>
        <w:jc w:val="both"/>
        <w:rPr>
          <w:rFonts w:ascii="Arial" w:hAnsi="Arial" w:cs="Arial"/>
          <w:sz w:val="24"/>
          <w:szCs w:val="24"/>
        </w:rPr>
      </w:pPr>
      <w:r w:rsidRPr="00AD2A83">
        <w:rPr>
          <w:rFonts w:ascii="Arial" w:hAnsi="Arial" w:cs="Arial"/>
          <w:sz w:val="24"/>
          <w:szCs w:val="24"/>
        </w:rPr>
        <w:lastRenderedPageBreak/>
        <w:t xml:space="preserve">Oebbecke, J. (2000). Das deutsche Recht und der Islam. In A. T. Khoury, P. Heine &amp; J. Oebbecke (Hrsg.), </w:t>
      </w:r>
      <w:r w:rsidRPr="00AD2A83">
        <w:rPr>
          <w:rFonts w:ascii="Arial" w:hAnsi="Arial" w:cs="Arial"/>
          <w:i/>
          <w:iCs/>
          <w:sz w:val="24"/>
          <w:szCs w:val="24"/>
        </w:rPr>
        <w:t xml:space="preserve">Handbuch Recht und Kultur des Islams in der deutschen Gesellschaft </w:t>
      </w:r>
      <w:r w:rsidRPr="00AD2A83">
        <w:rPr>
          <w:rFonts w:ascii="Arial" w:hAnsi="Arial" w:cs="Arial"/>
          <w:sz w:val="24"/>
          <w:szCs w:val="24"/>
        </w:rPr>
        <w:t xml:space="preserve">(S. 287-327). </w:t>
      </w:r>
      <w:r w:rsidRPr="00E427D7">
        <w:rPr>
          <w:rFonts w:ascii="Arial" w:hAnsi="Arial" w:cs="Arial"/>
          <w:sz w:val="24"/>
          <w:szCs w:val="24"/>
        </w:rPr>
        <w:t>Gütersloh: Gütersloher Verlagshaus.</w:t>
      </w:r>
    </w:p>
    <w:p w14:paraId="3B6B2FF7" w14:textId="77777777" w:rsidR="009221C3" w:rsidRPr="00AD2A83" w:rsidRDefault="009221C3" w:rsidP="00AD2A83">
      <w:pPr>
        <w:spacing w:after="120" w:line="360" w:lineRule="auto"/>
        <w:jc w:val="both"/>
        <w:rPr>
          <w:rFonts w:ascii="Arial" w:hAnsi="Arial" w:cs="Arial"/>
          <w:sz w:val="24"/>
          <w:szCs w:val="24"/>
        </w:rPr>
      </w:pPr>
      <w:r w:rsidRPr="00AD2A83">
        <w:rPr>
          <w:rFonts w:ascii="Arial" w:hAnsi="Arial" w:cs="Arial"/>
          <w:sz w:val="24"/>
          <w:szCs w:val="24"/>
        </w:rPr>
        <w:t xml:space="preserve">Robbers, G. (2003). Status und Stellung von Religionsgemeinschaften in der Europäischen Union. In M.  Minkenberg &amp; U. Willems (Hrsg.), </w:t>
      </w:r>
      <w:r w:rsidRPr="00AD2A83">
        <w:rPr>
          <w:rFonts w:ascii="Arial" w:hAnsi="Arial" w:cs="Arial"/>
          <w:i/>
          <w:iCs/>
          <w:sz w:val="24"/>
          <w:szCs w:val="24"/>
        </w:rPr>
        <w:t>Politik und Religion. Politische Vierteljahresschrift</w:t>
      </w:r>
      <w:r w:rsidRPr="00AD2A83">
        <w:rPr>
          <w:rFonts w:ascii="Arial" w:hAnsi="Arial" w:cs="Arial"/>
          <w:sz w:val="24"/>
          <w:szCs w:val="24"/>
        </w:rPr>
        <w:t xml:space="preserve"> (Sonderheft 33/2002), 139-163.</w:t>
      </w:r>
    </w:p>
    <w:p w14:paraId="1A1BF85D" w14:textId="77777777" w:rsidR="009221C3" w:rsidRPr="00620E44" w:rsidRDefault="009221C3" w:rsidP="00AD2A83">
      <w:pPr>
        <w:pStyle w:val="Funotentext"/>
        <w:spacing w:after="120" w:line="360" w:lineRule="auto"/>
        <w:jc w:val="both"/>
        <w:rPr>
          <w:rFonts w:ascii="Arial" w:hAnsi="Arial" w:cs="Arial"/>
          <w:sz w:val="24"/>
          <w:szCs w:val="24"/>
          <w:lang w:val="en-US"/>
        </w:rPr>
      </w:pPr>
      <w:r w:rsidRPr="00AD2A83">
        <w:rPr>
          <w:rFonts w:ascii="Arial" w:hAnsi="Arial" w:cs="Arial"/>
          <w:sz w:val="24"/>
          <w:szCs w:val="24"/>
        </w:rPr>
        <w:t xml:space="preserve">Schmitt, C. (1990). </w:t>
      </w:r>
      <w:r w:rsidRPr="00AD2A83">
        <w:rPr>
          <w:rFonts w:ascii="Arial" w:hAnsi="Arial" w:cs="Arial"/>
          <w:i/>
          <w:iCs/>
          <w:sz w:val="24"/>
          <w:szCs w:val="24"/>
        </w:rPr>
        <w:t>Politische Theologie. Vier Kapitel zur Lehre von der Souveränität</w:t>
      </w:r>
      <w:r w:rsidRPr="00AD2A83">
        <w:rPr>
          <w:rFonts w:ascii="Arial" w:hAnsi="Arial" w:cs="Arial"/>
          <w:sz w:val="24"/>
          <w:szCs w:val="24"/>
        </w:rPr>
        <w:t xml:space="preserve"> (unveränd. Nachdruck der 2. Auflage von 1934). </w:t>
      </w:r>
      <w:r w:rsidRPr="00620E44">
        <w:rPr>
          <w:rFonts w:ascii="Arial" w:hAnsi="Arial" w:cs="Arial"/>
          <w:sz w:val="24"/>
          <w:szCs w:val="24"/>
          <w:lang w:val="en-US"/>
        </w:rPr>
        <w:t>Berlin: Dunker u. Humblot.</w:t>
      </w:r>
    </w:p>
    <w:p w14:paraId="3E13D543" w14:textId="77777777" w:rsidR="009221C3" w:rsidRPr="00AD2A83" w:rsidRDefault="009221C3" w:rsidP="00AD2A83">
      <w:pPr>
        <w:spacing w:after="120" w:line="360" w:lineRule="auto"/>
        <w:jc w:val="both"/>
        <w:rPr>
          <w:rFonts w:ascii="Arial" w:hAnsi="Arial" w:cs="Arial"/>
          <w:sz w:val="24"/>
          <w:szCs w:val="24"/>
          <w:lang w:val="en-US"/>
        </w:rPr>
      </w:pPr>
      <w:r w:rsidRPr="00620E44">
        <w:rPr>
          <w:rFonts w:ascii="Arial" w:hAnsi="Arial" w:cs="Arial"/>
          <w:sz w:val="24"/>
          <w:szCs w:val="24"/>
          <w:lang w:val="en-US"/>
        </w:rPr>
        <w:t xml:space="preserve">Stahnke, T., &amp; Blitt R. C. (2005). </w:t>
      </w:r>
      <w:r w:rsidRPr="00AD2A83">
        <w:rPr>
          <w:rFonts w:ascii="Arial" w:hAnsi="Arial" w:cs="Arial"/>
          <w:sz w:val="24"/>
          <w:szCs w:val="24"/>
          <w:lang w:val="en-US"/>
        </w:rPr>
        <w:t>The religion-state relationship and the right to free</w:t>
      </w:r>
      <w:r w:rsidRPr="00AD2A83">
        <w:rPr>
          <w:rFonts w:ascii="Arial" w:hAnsi="Arial" w:cs="Arial"/>
          <w:sz w:val="24"/>
          <w:szCs w:val="24"/>
          <w:lang w:val="en-US"/>
        </w:rPr>
        <w:softHyphen/>
        <w:t xml:space="preserve">dom of religion or belief: A comparative textual analysis of the constitution of predominantly Muslim countries. </w:t>
      </w:r>
      <w:r w:rsidRPr="00AD2A83">
        <w:rPr>
          <w:rFonts w:ascii="Arial" w:hAnsi="Arial" w:cs="Arial"/>
          <w:i/>
          <w:iCs/>
          <w:sz w:val="24"/>
          <w:szCs w:val="24"/>
          <w:lang w:val="en-US"/>
        </w:rPr>
        <w:t>Georgetown Journal of International Law</w:t>
      </w:r>
      <w:r w:rsidRPr="00AD2A83">
        <w:rPr>
          <w:rFonts w:ascii="Arial" w:hAnsi="Arial" w:cs="Arial"/>
          <w:sz w:val="24"/>
          <w:szCs w:val="24"/>
          <w:lang w:val="en-US"/>
        </w:rPr>
        <w:t xml:space="preserve">, </w:t>
      </w:r>
      <w:r w:rsidRPr="00AD2A83">
        <w:rPr>
          <w:rFonts w:ascii="Arial" w:hAnsi="Arial" w:cs="Arial"/>
          <w:i/>
          <w:iCs/>
          <w:sz w:val="24"/>
          <w:szCs w:val="24"/>
          <w:lang w:val="en-US"/>
        </w:rPr>
        <w:t>36</w:t>
      </w:r>
      <w:r w:rsidRPr="00AD2A83">
        <w:rPr>
          <w:rFonts w:ascii="Arial" w:hAnsi="Arial" w:cs="Arial"/>
          <w:sz w:val="24"/>
          <w:szCs w:val="24"/>
          <w:lang w:val="en-US"/>
        </w:rPr>
        <w:t>, 947-1077.</w:t>
      </w:r>
    </w:p>
    <w:p w14:paraId="19E93E23" w14:textId="77777777" w:rsidR="009221C3" w:rsidRPr="00AD2A83" w:rsidRDefault="009221C3" w:rsidP="00AD2A83">
      <w:pPr>
        <w:spacing w:after="120" w:line="360" w:lineRule="auto"/>
        <w:jc w:val="both"/>
        <w:rPr>
          <w:rFonts w:ascii="Arial" w:hAnsi="Arial" w:cs="Arial"/>
          <w:sz w:val="24"/>
          <w:szCs w:val="24"/>
          <w:lang w:val="en-US"/>
        </w:rPr>
      </w:pPr>
      <w:r w:rsidRPr="00AD2A83">
        <w:rPr>
          <w:rFonts w:ascii="Arial" w:hAnsi="Arial" w:cs="Arial"/>
          <w:sz w:val="24"/>
          <w:szCs w:val="24"/>
          <w:lang w:val="en-US"/>
        </w:rPr>
        <w:t xml:space="preserve">Taylor, P. M. (2005). </w:t>
      </w:r>
      <w:r w:rsidRPr="00AD2A83">
        <w:rPr>
          <w:rFonts w:ascii="Arial" w:hAnsi="Arial" w:cs="Arial"/>
          <w:i/>
          <w:iCs/>
          <w:sz w:val="24"/>
          <w:szCs w:val="24"/>
          <w:lang w:val="en-US"/>
        </w:rPr>
        <w:t>Freedom of Religion. UN and European Human Rights Law and Practice.</w:t>
      </w:r>
      <w:r w:rsidRPr="00AD2A83">
        <w:rPr>
          <w:rFonts w:ascii="Arial" w:hAnsi="Arial" w:cs="Arial"/>
          <w:sz w:val="24"/>
          <w:szCs w:val="24"/>
          <w:lang w:val="en-US"/>
        </w:rPr>
        <w:t xml:space="preserve"> Cambridge: University Press.</w:t>
      </w:r>
    </w:p>
    <w:p w14:paraId="4E94FC0B" w14:textId="39D7B59D" w:rsidR="009221C3" w:rsidRPr="00620C84" w:rsidRDefault="009221C3" w:rsidP="00620C84">
      <w:pPr>
        <w:pStyle w:val="Funotentext"/>
        <w:spacing w:after="120" w:line="360" w:lineRule="auto"/>
        <w:jc w:val="both"/>
        <w:rPr>
          <w:rFonts w:ascii="Arial" w:hAnsi="Arial" w:cs="Arial"/>
          <w:sz w:val="24"/>
          <w:szCs w:val="24"/>
          <w:lang w:val="en-GB"/>
        </w:rPr>
      </w:pPr>
      <w:r w:rsidRPr="00AD2A83">
        <w:rPr>
          <w:rFonts w:ascii="Arial" w:hAnsi="Arial" w:cs="Arial"/>
          <w:sz w:val="24"/>
          <w:szCs w:val="24"/>
          <w:lang w:val="en-GB"/>
        </w:rPr>
        <w:t xml:space="preserve">Temperman, J. (2008). Blasphemy, Defamation of Religions and Human Rights Law. </w:t>
      </w:r>
      <w:r w:rsidRPr="00E427D7">
        <w:rPr>
          <w:rFonts w:ascii="Arial" w:hAnsi="Arial" w:cs="Arial"/>
          <w:i/>
          <w:iCs/>
          <w:sz w:val="24"/>
          <w:szCs w:val="24"/>
          <w:lang w:val="en-GB"/>
        </w:rPr>
        <w:t>Netherlands Quaterly of Human Rights, 2008</w:t>
      </w:r>
      <w:r w:rsidRPr="00E427D7">
        <w:rPr>
          <w:rFonts w:ascii="Arial" w:hAnsi="Arial" w:cs="Arial"/>
          <w:sz w:val="24"/>
          <w:szCs w:val="24"/>
          <w:lang w:val="en-GB"/>
        </w:rPr>
        <w:t>(4), 485-516.</w:t>
      </w:r>
    </w:p>
    <w:sectPr w:rsidR="009221C3" w:rsidRPr="00620C84" w:rsidSect="004567AA">
      <w:headerReference w:type="even" r:id="rId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265AD" w14:textId="77777777" w:rsidR="00CA6F7A" w:rsidRDefault="00CA6F7A" w:rsidP="00B41D99">
      <w:pPr>
        <w:spacing w:after="0" w:line="240" w:lineRule="auto"/>
      </w:pPr>
      <w:r>
        <w:separator/>
      </w:r>
    </w:p>
  </w:endnote>
  <w:endnote w:type="continuationSeparator" w:id="0">
    <w:p w14:paraId="75B4C289" w14:textId="77777777" w:rsidR="00CA6F7A" w:rsidRDefault="00CA6F7A" w:rsidP="00B4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60E20" w14:textId="77777777" w:rsidR="00CA6F7A" w:rsidRDefault="00CA6F7A" w:rsidP="00B41D99">
      <w:pPr>
        <w:spacing w:after="0" w:line="240" w:lineRule="auto"/>
      </w:pPr>
      <w:r>
        <w:separator/>
      </w:r>
    </w:p>
  </w:footnote>
  <w:footnote w:type="continuationSeparator" w:id="0">
    <w:p w14:paraId="6BC7ADE2" w14:textId="77777777" w:rsidR="00CA6F7A" w:rsidRDefault="00CA6F7A" w:rsidP="00B41D99">
      <w:pPr>
        <w:spacing w:after="0" w:line="240" w:lineRule="auto"/>
      </w:pPr>
      <w:r>
        <w:continuationSeparator/>
      </w:r>
    </w:p>
  </w:footnote>
  <w:footnote w:id="1">
    <w:p w14:paraId="087CBB00" w14:textId="5DF4E5F7" w:rsidR="00D24BB8" w:rsidRPr="001D127A" w:rsidRDefault="00D24BB8" w:rsidP="001D127A">
      <w:pPr>
        <w:tabs>
          <w:tab w:val="left" w:pos="7797"/>
        </w:tabs>
        <w:spacing w:after="120" w:line="360" w:lineRule="auto"/>
        <w:rPr>
          <w:rFonts w:ascii="Arial" w:hAnsi="Arial" w:cs="Arial"/>
          <w:sz w:val="24"/>
          <w:szCs w:val="24"/>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Pr>
          <w:rFonts w:ascii="Arial" w:hAnsi="Arial" w:cs="Arial"/>
          <w:sz w:val="24"/>
          <w:szCs w:val="24"/>
          <w:lang w:val="en-US"/>
        </w:rPr>
        <w:t>Among the best-</w:t>
      </w:r>
      <w:r w:rsidRPr="001D127A">
        <w:rPr>
          <w:rFonts w:ascii="Arial" w:hAnsi="Arial" w:cs="Arial"/>
          <w:sz w:val="24"/>
          <w:szCs w:val="24"/>
          <w:lang w:val="en-US"/>
        </w:rPr>
        <w:t>known examples are Desmond Tutu and Shirin Ebadin.</w:t>
      </w:r>
    </w:p>
    <w:p w14:paraId="341EB38F" w14:textId="77777777" w:rsidR="00D24BB8" w:rsidRPr="00F672EC" w:rsidRDefault="00D24BB8" w:rsidP="001D127A">
      <w:pPr>
        <w:tabs>
          <w:tab w:val="left" w:pos="7797"/>
        </w:tabs>
        <w:spacing w:after="120" w:line="360" w:lineRule="auto"/>
        <w:rPr>
          <w:lang w:val="en-US"/>
        </w:rPr>
      </w:pPr>
    </w:p>
  </w:footnote>
  <w:footnote w:id="2">
    <w:p w14:paraId="18DB5682" w14:textId="77777777" w:rsidR="00D24BB8" w:rsidRPr="001D127A" w:rsidRDefault="00D24BB8" w:rsidP="001D127A">
      <w:pPr>
        <w:tabs>
          <w:tab w:val="left" w:pos="7797"/>
        </w:tabs>
        <w:spacing w:after="120" w:line="360" w:lineRule="auto"/>
        <w:rPr>
          <w:rFonts w:ascii="Arial" w:hAnsi="Arial" w:cs="Arial"/>
          <w:sz w:val="24"/>
          <w:szCs w:val="24"/>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lang w:val="en-US"/>
        </w:rPr>
        <w:t>See the contribution by Ziba Mir-Hosseini in this volume.</w:t>
      </w:r>
    </w:p>
    <w:p w14:paraId="31927FBC" w14:textId="77777777" w:rsidR="00D24BB8" w:rsidRPr="00F672EC" w:rsidRDefault="00D24BB8" w:rsidP="001D127A">
      <w:pPr>
        <w:tabs>
          <w:tab w:val="left" w:pos="7797"/>
        </w:tabs>
        <w:spacing w:after="120" w:line="360" w:lineRule="auto"/>
        <w:rPr>
          <w:lang w:val="en-US"/>
        </w:rPr>
      </w:pPr>
    </w:p>
  </w:footnote>
  <w:footnote w:id="3">
    <w:p w14:paraId="5C3B2636" w14:textId="77777777" w:rsidR="00D24BB8" w:rsidRPr="001D127A" w:rsidRDefault="00D24BB8" w:rsidP="001D127A">
      <w:pPr>
        <w:tabs>
          <w:tab w:val="left" w:pos="7797"/>
        </w:tabs>
        <w:spacing w:after="120" w:line="360" w:lineRule="auto"/>
        <w:rPr>
          <w:rFonts w:ascii="Arial" w:hAnsi="Arial" w:cs="Arial"/>
          <w:sz w:val="24"/>
          <w:szCs w:val="24"/>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lang w:val="en-US"/>
        </w:rPr>
        <w:t xml:space="preserve">This points to the fact that quite different tendencies and movements are behind the label “liberal.” This is similarly true of the concepts “conservative” and “traditionalist.” The present article does not aim to analyze these differences. </w:t>
      </w:r>
    </w:p>
    <w:p w14:paraId="6435DA6E" w14:textId="77777777" w:rsidR="00D24BB8" w:rsidRPr="00F672EC" w:rsidRDefault="00D24BB8" w:rsidP="001D127A">
      <w:pPr>
        <w:tabs>
          <w:tab w:val="left" w:pos="7797"/>
        </w:tabs>
        <w:spacing w:after="120" w:line="360" w:lineRule="auto"/>
        <w:rPr>
          <w:lang w:val="en-US"/>
        </w:rPr>
      </w:pPr>
    </w:p>
  </w:footnote>
  <w:footnote w:id="4">
    <w:p w14:paraId="01098E9F" w14:textId="4F844813" w:rsidR="00D24BB8" w:rsidRPr="001D127A" w:rsidRDefault="00D24BB8" w:rsidP="001D127A">
      <w:pPr>
        <w:tabs>
          <w:tab w:val="left" w:pos="7797"/>
        </w:tabs>
        <w:spacing w:after="120" w:line="360" w:lineRule="auto"/>
        <w:rPr>
          <w:rFonts w:ascii="Arial" w:hAnsi="Arial" w:cs="Arial"/>
          <w:sz w:val="24"/>
          <w:szCs w:val="24"/>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00A53A20">
        <w:rPr>
          <w:rFonts w:ascii="Arial" w:hAnsi="Arial" w:cs="Arial"/>
          <w:sz w:val="24"/>
          <w:szCs w:val="24"/>
          <w:lang w:val="en-US"/>
        </w:rPr>
        <w:t>Article 10 of t</w:t>
      </w:r>
      <w:r w:rsidRPr="001D127A">
        <w:rPr>
          <w:rFonts w:ascii="Arial" w:hAnsi="Arial" w:cs="Arial"/>
          <w:sz w:val="24"/>
          <w:szCs w:val="24"/>
          <w:lang w:val="en-US"/>
        </w:rPr>
        <w:t>he Declaration of Human and Civil Rights from August 1789 states, “No one may be disturbed on account of his opinions, even religious ones, as long as the manifestation of such opinions does not interfere with the established Law and Order.”</w:t>
      </w:r>
    </w:p>
    <w:p w14:paraId="66B12960" w14:textId="77777777" w:rsidR="00D24BB8" w:rsidRPr="00F672EC" w:rsidRDefault="00D24BB8" w:rsidP="001D127A">
      <w:pPr>
        <w:tabs>
          <w:tab w:val="left" w:pos="7797"/>
        </w:tabs>
        <w:spacing w:after="120" w:line="360" w:lineRule="auto"/>
        <w:rPr>
          <w:lang w:val="en-US"/>
        </w:rPr>
      </w:pPr>
    </w:p>
  </w:footnote>
  <w:footnote w:id="5">
    <w:p w14:paraId="358D29E2" w14:textId="491035D8" w:rsidR="00D24BB8" w:rsidRPr="001D127A" w:rsidRDefault="00D24BB8" w:rsidP="001D127A">
      <w:pPr>
        <w:spacing w:after="120" w:line="360" w:lineRule="auto"/>
        <w:rPr>
          <w:rFonts w:ascii="Arial" w:hAnsi="Arial" w:cs="Arial"/>
          <w:sz w:val="24"/>
          <w:szCs w:val="24"/>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lang w:val="en-US"/>
        </w:rPr>
        <w:t xml:space="preserve">Freedom of religion is found on a global dimension in Article 18 of the </w:t>
      </w:r>
      <w:r w:rsidRPr="001D127A">
        <w:rPr>
          <w:rFonts w:ascii="Arial" w:hAnsi="Arial" w:cs="Arial"/>
          <w:i/>
          <w:iCs/>
          <w:sz w:val="24"/>
          <w:szCs w:val="24"/>
          <w:lang w:val="en-US"/>
        </w:rPr>
        <w:t>Universal Declaration of</w:t>
      </w:r>
      <w:r w:rsidRPr="001D127A">
        <w:rPr>
          <w:rFonts w:ascii="Arial" w:hAnsi="Arial" w:cs="Arial"/>
          <w:sz w:val="24"/>
          <w:szCs w:val="24"/>
          <w:lang w:val="en-US"/>
        </w:rPr>
        <w:t xml:space="preserve"> </w:t>
      </w:r>
      <w:r w:rsidRPr="001D127A">
        <w:rPr>
          <w:rFonts w:ascii="Arial" w:hAnsi="Arial" w:cs="Arial"/>
          <w:i/>
          <w:iCs/>
          <w:sz w:val="24"/>
          <w:szCs w:val="24"/>
          <w:lang w:val="en-US"/>
        </w:rPr>
        <w:t>Human Rights</w:t>
      </w:r>
      <w:r w:rsidRPr="001D127A">
        <w:rPr>
          <w:rFonts w:ascii="Arial" w:hAnsi="Arial" w:cs="Arial"/>
          <w:sz w:val="24"/>
          <w:szCs w:val="24"/>
          <w:lang w:val="en-US"/>
        </w:rPr>
        <w:t xml:space="preserve"> of 1948, as well as in</w:t>
      </w:r>
      <w:r w:rsidR="00A53A20">
        <w:rPr>
          <w:rFonts w:ascii="Arial" w:hAnsi="Arial" w:cs="Arial"/>
          <w:sz w:val="24"/>
          <w:szCs w:val="24"/>
          <w:lang w:val="en-US"/>
        </w:rPr>
        <w:t xml:space="preserve"> Article 18 of</w:t>
      </w:r>
      <w:r w:rsidRPr="001D127A">
        <w:rPr>
          <w:rFonts w:ascii="Arial" w:hAnsi="Arial" w:cs="Arial"/>
          <w:sz w:val="24"/>
          <w:szCs w:val="24"/>
          <w:lang w:val="en-US"/>
        </w:rPr>
        <w:t xml:space="preserve"> the </w:t>
      </w:r>
      <w:r w:rsidRPr="001D127A">
        <w:rPr>
          <w:rFonts w:ascii="Arial" w:hAnsi="Arial" w:cs="Arial"/>
          <w:i/>
          <w:iCs/>
          <w:sz w:val="24"/>
          <w:szCs w:val="24"/>
          <w:lang w:val="en-US"/>
        </w:rPr>
        <w:t xml:space="preserve">International Covenant on Civil and Political Rights </w:t>
      </w:r>
      <w:r w:rsidRPr="001D127A">
        <w:rPr>
          <w:rFonts w:ascii="Arial" w:hAnsi="Arial" w:cs="Arial"/>
          <w:sz w:val="24"/>
          <w:szCs w:val="24"/>
          <w:lang w:val="en-US"/>
        </w:rPr>
        <w:t xml:space="preserve">of 1966. In November of 1981 the United Nations additionally adopted the </w:t>
      </w:r>
      <w:r w:rsidRPr="001D127A">
        <w:rPr>
          <w:rFonts w:ascii="Arial" w:hAnsi="Arial" w:cs="Arial"/>
          <w:i/>
          <w:iCs/>
          <w:sz w:val="24"/>
          <w:szCs w:val="24"/>
          <w:lang w:val="en-US"/>
        </w:rPr>
        <w:t>Declaration on the Elimination of all Forms of Intolerance and of Discrimination Based on Religion or Belief.</w:t>
      </w:r>
      <w:r w:rsidRPr="001D127A">
        <w:rPr>
          <w:rFonts w:ascii="Arial" w:hAnsi="Arial" w:cs="Arial"/>
          <w:sz w:val="24"/>
          <w:szCs w:val="24"/>
          <w:lang w:val="en-US"/>
        </w:rPr>
        <w:t xml:space="preserve"> This is supplemented by regional civil guarantees, such as Article 9 of the </w:t>
      </w:r>
      <w:r w:rsidRPr="001D127A">
        <w:rPr>
          <w:rFonts w:ascii="Arial" w:hAnsi="Arial" w:cs="Arial"/>
          <w:i/>
          <w:iCs/>
          <w:sz w:val="24"/>
          <w:szCs w:val="24"/>
          <w:lang w:val="en-US"/>
        </w:rPr>
        <w:t>European Convention on Human Rights</w:t>
      </w:r>
      <w:r w:rsidRPr="001D127A">
        <w:rPr>
          <w:rFonts w:ascii="Arial" w:hAnsi="Arial" w:cs="Arial"/>
          <w:sz w:val="24"/>
          <w:szCs w:val="24"/>
          <w:lang w:val="en-US"/>
        </w:rPr>
        <w:t xml:space="preserve"> of 1950, as well as guarantees in individual state constitutions. </w:t>
      </w:r>
    </w:p>
    <w:p w14:paraId="038C9886" w14:textId="77777777" w:rsidR="00D24BB8" w:rsidRPr="00F672EC" w:rsidRDefault="00D24BB8" w:rsidP="001D127A">
      <w:pPr>
        <w:spacing w:after="120" w:line="360" w:lineRule="auto"/>
        <w:rPr>
          <w:lang w:val="en-US"/>
        </w:rPr>
      </w:pPr>
    </w:p>
  </w:footnote>
  <w:footnote w:id="6">
    <w:p w14:paraId="43C402DA" w14:textId="77777777" w:rsidR="00D24BB8" w:rsidRPr="00F672EC"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lang w:val="en-US"/>
        </w:rPr>
        <w:t>In the following comments I will occasionally use the shorter formula and occas</w:t>
      </w:r>
      <w:r>
        <w:rPr>
          <w:rFonts w:ascii="Arial" w:hAnsi="Arial" w:cs="Arial"/>
          <w:sz w:val="24"/>
          <w:szCs w:val="24"/>
          <w:lang w:val="en-US"/>
        </w:rPr>
        <w:t>ionally the longer designation.</w:t>
      </w:r>
    </w:p>
  </w:footnote>
  <w:footnote w:id="7">
    <w:p w14:paraId="51AE4B8C" w14:textId="7DD18384" w:rsidR="00D24BB8" w:rsidRPr="00620C84"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lang w:val="en-US"/>
        </w:rPr>
        <w:t xml:space="preserve">UN Human Rights Committee, General Comment Nr. 22, Section 2. </w:t>
      </w:r>
    </w:p>
  </w:footnote>
  <w:footnote w:id="8">
    <w:p w14:paraId="26951859" w14:textId="77777777" w:rsidR="00D24BB8" w:rsidRPr="00730E8E" w:rsidRDefault="00D24BB8" w:rsidP="001D127A">
      <w:pPr>
        <w:spacing w:after="120" w:line="360" w:lineRule="auto"/>
        <w:rPr>
          <w:lang w:val="en-US"/>
        </w:rPr>
      </w:pPr>
      <w:r w:rsidRPr="001D127A">
        <w:rPr>
          <w:rStyle w:val="Funotenzeichen"/>
          <w:rFonts w:ascii="Arial" w:hAnsi="Arial" w:cs="Arial"/>
          <w:sz w:val="24"/>
          <w:szCs w:val="24"/>
        </w:rPr>
        <w:footnoteRef/>
      </w:r>
      <w:r w:rsidRPr="00730E8E">
        <w:rPr>
          <w:rFonts w:ascii="Arial" w:hAnsi="Arial" w:cs="Arial"/>
          <w:sz w:val="24"/>
          <w:szCs w:val="24"/>
          <w:lang w:val="en-US"/>
        </w:rPr>
        <w:t xml:space="preserve"> EGMR to Campbell &amp; Cosans vs. the United Kingdom (appl. </w:t>
      </w:r>
      <w:r w:rsidRPr="001D127A">
        <w:rPr>
          <w:rFonts w:ascii="Arial" w:hAnsi="Arial" w:cs="Arial"/>
          <w:sz w:val="24"/>
          <w:szCs w:val="24"/>
          <w:lang w:val="en-US"/>
        </w:rPr>
        <w:t>7511/76 &amp; 7743/76)</w:t>
      </w:r>
      <w:r>
        <w:rPr>
          <w:rFonts w:ascii="Arial" w:hAnsi="Arial" w:cs="Arial"/>
          <w:sz w:val="24"/>
          <w:szCs w:val="24"/>
          <w:lang w:val="en-US"/>
        </w:rPr>
        <w:t xml:space="preserve"> from February 25, 1982.</w:t>
      </w:r>
    </w:p>
  </w:footnote>
  <w:footnote w:id="9">
    <w:p w14:paraId="40D3C3AE" w14:textId="77777777" w:rsidR="00D24BB8" w:rsidRPr="00730E8E"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lang w:val="en-US"/>
        </w:rPr>
        <w:t>See EGMR on Jakobski vs. Poland (appl. 18</w:t>
      </w:r>
      <w:r>
        <w:rPr>
          <w:rFonts w:ascii="Arial" w:hAnsi="Arial" w:cs="Arial"/>
          <w:sz w:val="24"/>
          <w:szCs w:val="24"/>
          <w:lang w:val="en-US"/>
        </w:rPr>
        <w:t xml:space="preserve">429/06) from December 7, 2010. </w:t>
      </w:r>
    </w:p>
  </w:footnote>
  <w:footnote w:id="10">
    <w:p w14:paraId="1706D0A4" w14:textId="69AF6778" w:rsidR="00D24BB8" w:rsidRPr="00620C84"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lang w:val="en-US"/>
        </w:rPr>
        <w:t xml:space="preserve">See EGMR on Bayatyan vs. Armenia (appl. 23459/03) </w:t>
      </w:r>
      <w:r>
        <w:rPr>
          <w:rFonts w:ascii="Arial" w:hAnsi="Arial" w:cs="Arial"/>
          <w:sz w:val="24"/>
          <w:szCs w:val="24"/>
          <w:lang w:val="en-US"/>
        </w:rPr>
        <w:t>of</w:t>
      </w:r>
      <w:r w:rsidRPr="001D127A">
        <w:rPr>
          <w:rFonts w:ascii="Arial" w:hAnsi="Arial" w:cs="Arial"/>
          <w:sz w:val="24"/>
          <w:szCs w:val="24"/>
          <w:lang w:val="en-US"/>
        </w:rPr>
        <w:t xml:space="preserve"> July 7, 2011. </w:t>
      </w:r>
    </w:p>
  </w:footnote>
  <w:footnote w:id="11">
    <w:p w14:paraId="7B7EE2AA" w14:textId="09216500" w:rsidR="00D24BB8" w:rsidRPr="00F672EC"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lang w:val="en-US"/>
        </w:rPr>
        <w:t>The listed examples were taken from: U.S. Department of State, 201</w:t>
      </w:r>
      <w:r>
        <w:rPr>
          <w:rFonts w:ascii="Arial" w:hAnsi="Arial" w:cs="Arial"/>
          <w:sz w:val="24"/>
          <w:szCs w:val="24"/>
          <w:lang w:val="en-US"/>
        </w:rPr>
        <w:t>3</w:t>
      </w:r>
      <w:r w:rsidRPr="001D127A">
        <w:rPr>
          <w:rFonts w:ascii="Arial" w:hAnsi="Arial" w:cs="Arial"/>
          <w:sz w:val="24"/>
          <w:szCs w:val="24"/>
          <w:lang w:val="en-US"/>
        </w:rPr>
        <w:t xml:space="preserve"> Annual Report on International Religious Freedom, accessed at </w:t>
      </w:r>
      <w:hyperlink r:id="rId1" w:history="1">
        <w:r w:rsidRPr="001D127A">
          <w:rPr>
            <w:rStyle w:val="Hyperlink"/>
            <w:rFonts w:ascii="Arial" w:hAnsi="Arial" w:cs="Arial"/>
            <w:sz w:val="24"/>
            <w:szCs w:val="24"/>
            <w:lang w:val="en-US"/>
          </w:rPr>
          <w:t>www.state/gov./g/drl/rls/irf</w:t>
        </w:r>
      </w:hyperlink>
      <w:r w:rsidRPr="001D127A">
        <w:rPr>
          <w:rFonts w:ascii="Arial" w:hAnsi="Arial" w:cs="Arial"/>
          <w:sz w:val="24"/>
          <w:szCs w:val="24"/>
          <w:u w:val="single"/>
          <w:lang w:val="en-US"/>
        </w:rPr>
        <w:t>.</w:t>
      </w:r>
    </w:p>
  </w:footnote>
  <w:footnote w:id="12">
    <w:p w14:paraId="3F6BCE2C" w14:textId="018CF1AD" w:rsidR="00D24BB8" w:rsidRPr="00F672EC"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lang w:val="en-US"/>
        </w:rPr>
        <w:t>UN Human Rights Commi</w:t>
      </w:r>
      <w:r>
        <w:rPr>
          <w:rFonts w:ascii="Arial" w:hAnsi="Arial" w:cs="Arial"/>
          <w:sz w:val="24"/>
          <w:szCs w:val="24"/>
          <w:lang w:val="en-US"/>
        </w:rPr>
        <w:t>ttee</w:t>
      </w:r>
      <w:r w:rsidRPr="001D127A">
        <w:rPr>
          <w:rFonts w:ascii="Arial" w:hAnsi="Arial" w:cs="Arial"/>
          <w:sz w:val="24"/>
          <w:szCs w:val="24"/>
          <w:lang w:val="en-US"/>
        </w:rPr>
        <w:t>, General Comment N</w:t>
      </w:r>
      <w:r>
        <w:rPr>
          <w:rFonts w:ascii="Arial" w:hAnsi="Arial" w:cs="Arial"/>
          <w:sz w:val="24"/>
          <w:szCs w:val="24"/>
          <w:lang w:val="en-US"/>
        </w:rPr>
        <w:t>o</w:t>
      </w:r>
      <w:r w:rsidRPr="001D127A">
        <w:rPr>
          <w:rFonts w:ascii="Arial" w:hAnsi="Arial" w:cs="Arial"/>
          <w:sz w:val="24"/>
          <w:szCs w:val="24"/>
          <w:lang w:val="en-US"/>
        </w:rPr>
        <w:t>. 22, Section 5:</w:t>
      </w:r>
      <w:r w:rsidRPr="001D127A">
        <w:rPr>
          <w:rFonts w:ascii="Arial" w:hAnsi="Arial" w:cs="Arial"/>
          <w:sz w:val="24"/>
          <w:szCs w:val="24"/>
          <w:vertAlign w:val="superscript"/>
          <w:lang w:val="en-US"/>
        </w:rPr>
        <w:t xml:space="preserve"> </w:t>
      </w:r>
      <w:r w:rsidRPr="001D127A">
        <w:rPr>
          <w:rFonts w:ascii="Arial" w:hAnsi="Arial" w:cs="Arial"/>
          <w:sz w:val="24"/>
          <w:szCs w:val="24"/>
          <w:lang w:val="en-US"/>
        </w:rPr>
        <w:t xml:space="preserve"> “</w:t>
      </w:r>
      <w:r w:rsidRPr="001D127A">
        <w:rPr>
          <w:rFonts w:ascii="Arial" w:hAnsi="Arial" w:cs="Arial"/>
          <w:sz w:val="24"/>
          <w:szCs w:val="24"/>
          <w:shd w:val="clear" w:color="auto" w:fill="FFFFFF"/>
          <w:lang w:val="en-US"/>
        </w:rPr>
        <w:t>The Committee observes that the freedom to ‘have or to adopt’ a religion or belief necessarily entails the freedom to choose a religion or belief, including the right to replace one's current religion or belief with another or to adopt atheistic views, as well as the right to retain one's religion or belief.” See also the Annual Report of the General Assembly from September 9, 2012, which, in my function as Special Rapporteur for freedom of religion or belief, I treated under the topic “the right to conversion as part of freedom of religion or belief.”</w:t>
      </w:r>
    </w:p>
  </w:footnote>
  <w:footnote w:id="13">
    <w:p w14:paraId="25D15337" w14:textId="77777777" w:rsidR="00D24BB8" w:rsidRPr="001D127A" w:rsidRDefault="00D24BB8" w:rsidP="001D127A">
      <w:pPr>
        <w:spacing w:after="120" w:line="360" w:lineRule="auto"/>
        <w:rPr>
          <w:rFonts w:ascii="Arial" w:hAnsi="Arial" w:cs="Arial"/>
          <w:color w:val="000000"/>
          <w:sz w:val="24"/>
          <w:szCs w:val="24"/>
          <w:shd w:val="clear" w:color="auto" w:fill="FFFFFF"/>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color w:val="000000"/>
          <w:sz w:val="24"/>
          <w:szCs w:val="24"/>
          <w:shd w:val="clear" w:color="auto" w:fill="FFFFFF"/>
          <w:lang w:val="en-US"/>
        </w:rPr>
        <w:t xml:space="preserve">The limits of legitimate restrictions of freedom of religion in the </w:t>
      </w:r>
      <w:r w:rsidRPr="001D127A">
        <w:rPr>
          <w:rFonts w:ascii="Arial" w:hAnsi="Arial" w:cs="Arial"/>
          <w:i/>
          <w:iCs/>
          <w:color w:val="000000"/>
          <w:sz w:val="24"/>
          <w:szCs w:val="24"/>
          <w:shd w:val="clear" w:color="auto" w:fill="FFFFFF"/>
          <w:lang w:val="en-US"/>
        </w:rPr>
        <w:t>forum externum</w:t>
      </w:r>
      <w:r w:rsidRPr="001D127A">
        <w:rPr>
          <w:rFonts w:ascii="Arial" w:hAnsi="Arial" w:cs="Arial"/>
          <w:color w:val="000000"/>
          <w:sz w:val="24"/>
          <w:szCs w:val="24"/>
          <w:shd w:val="clear" w:color="auto" w:fill="FFFFFF"/>
          <w:lang w:val="en-US"/>
        </w:rPr>
        <w:t xml:space="preserve"> are to be found, for example, in Article 18, paragraph 3 of the International Convention for Civil and Political Rights.</w:t>
      </w:r>
    </w:p>
    <w:p w14:paraId="6A7227AA" w14:textId="77777777" w:rsidR="00D24BB8" w:rsidRPr="00F672EC" w:rsidRDefault="00D24BB8" w:rsidP="001D127A">
      <w:pPr>
        <w:spacing w:after="120" w:line="360" w:lineRule="auto"/>
        <w:rPr>
          <w:lang w:val="en-US"/>
        </w:rPr>
      </w:pPr>
    </w:p>
  </w:footnote>
  <w:footnote w:id="14">
    <w:p w14:paraId="386897EC" w14:textId="77777777" w:rsidR="00D24BB8" w:rsidRPr="00620C84"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color w:val="000000"/>
          <w:sz w:val="24"/>
          <w:szCs w:val="24"/>
          <w:shd w:val="clear" w:color="auto" w:fill="FFFFFF"/>
          <w:lang w:val="en-US"/>
        </w:rPr>
        <w:t xml:space="preserve">The decisive passage reads: “The issue before the Court involves weighing up the conflicting interests of the exercise of two fundamental freedoms guaranteed under the Convention, namely the right of the applicant association to impart to the public controversial views and, by implication, the right of interested persons to take cognizance of such view, on the one hand, and the right of other persons to proper respect for their freedom of thought, conscience and religion, on the other hand.” EGMR Otto Preminger Institut vs. Austria (appl. 1347/87) from </w:t>
      </w:r>
      <w:r>
        <w:rPr>
          <w:rFonts w:ascii="Arial" w:hAnsi="Arial" w:cs="Arial"/>
          <w:color w:val="000000"/>
          <w:sz w:val="24"/>
          <w:szCs w:val="24"/>
          <w:shd w:val="clear" w:color="auto" w:fill="FFFFFF"/>
          <w:lang w:val="en-US"/>
        </w:rPr>
        <w:t>September 20, 1994, Section 55.</w:t>
      </w:r>
    </w:p>
  </w:footnote>
  <w:footnote w:id="15">
    <w:p w14:paraId="1F99198B" w14:textId="77777777" w:rsidR="00D24BB8" w:rsidRPr="00F672EC" w:rsidRDefault="00D24BB8" w:rsidP="001D127A">
      <w:pPr>
        <w:pStyle w:val="Funotentext"/>
        <w:spacing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color w:val="000000"/>
          <w:sz w:val="24"/>
          <w:szCs w:val="24"/>
          <w:shd w:val="clear" w:color="auto" w:fill="FFFFFF"/>
          <w:lang w:val="en-US"/>
        </w:rPr>
        <w:t>See EGMR, Otto Preminger Institut vs. Austria, Joint Dissenting Opinion of the Judges Palm, Pekkanen and Makardzyk, Section 6: “The Convention does not, in terms, guarantee a right to protection of religious feelings. More particularly, such a right cannot be derived from the right to freedom of religion, which in effect includes a right to express views critical of the religious opinions of others.”</w:t>
      </w:r>
    </w:p>
  </w:footnote>
  <w:footnote w:id="16">
    <w:p w14:paraId="4F75B70C" w14:textId="77777777" w:rsidR="00D24BB8" w:rsidRPr="001D127A" w:rsidRDefault="00D24BB8" w:rsidP="001D127A">
      <w:pPr>
        <w:spacing w:after="120" w:line="360" w:lineRule="auto"/>
        <w:rPr>
          <w:rFonts w:ascii="Arial" w:hAnsi="Arial" w:cs="Arial"/>
          <w:color w:val="000000"/>
          <w:sz w:val="24"/>
          <w:szCs w:val="24"/>
          <w:shd w:val="clear" w:color="auto" w:fill="FFFFFF"/>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color w:val="000000"/>
          <w:sz w:val="24"/>
          <w:szCs w:val="24"/>
          <w:shd w:val="clear" w:color="auto" w:fill="FFFFFF"/>
          <w:lang w:val="en-US"/>
        </w:rPr>
        <w:t xml:space="preserve">See Commission on Human Rights resolutions 1999/82, 2000/84, 2001/4, 2002/9, 2003/4, 2004/6, 2005/3; General Assembly resolutions 60/150, 61/164, 62/154, 63/171, 64/156, 65/224; Human Rights Council resolutions 4/9, 7/19, 10/22, 13/16. </w:t>
      </w:r>
    </w:p>
    <w:p w14:paraId="71FC211F" w14:textId="77777777" w:rsidR="00D24BB8" w:rsidRPr="00F672EC" w:rsidRDefault="00D24BB8" w:rsidP="001D127A">
      <w:pPr>
        <w:spacing w:after="120" w:line="360" w:lineRule="auto"/>
        <w:rPr>
          <w:lang w:val="en-US"/>
        </w:rPr>
      </w:pPr>
    </w:p>
  </w:footnote>
  <w:footnote w:id="17">
    <w:p w14:paraId="708F9353" w14:textId="77777777" w:rsidR="00D24BB8" w:rsidRPr="00F672EC"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color w:val="000000"/>
          <w:sz w:val="24"/>
          <w:szCs w:val="24"/>
          <w:shd w:val="clear" w:color="auto" w:fill="FFFFFF"/>
          <w:lang w:val="en-US"/>
        </w:rPr>
        <w:t>See Report of the Special Rapporteur on freedom of religion and belief, Asma Jahangir, and the Special Rapporteur on contemporary forms of racism, racial discrimination, xenophobia and related intolerance, Doudou Diène, Implementation of General Assembly Resolution 60/251 of March 15, 2006 entitled “Human Righ</w:t>
      </w:r>
      <w:r>
        <w:rPr>
          <w:rFonts w:ascii="Arial" w:hAnsi="Arial" w:cs="Arial"/>
          <w:color w:val="000000"/>
          <w:sz w:val="24"/>
          <w:szCs w:val="24"/>
          <w:shd w:val="clear" w:color="auto" w:fill="FFFFFF"/>
          <w:lang w:val="en-US"/>
        </w:rPr>
        <w:t>ts Council”, A/HRC/2/1., p. 10.</w:t>
      </w:r>
    </w:p>
  </w:footnote>
  <w:footnote w:id="18">
    <w:p w14:paraId="4F13DB1A" w14:textId="77777777" w:rsidR="00D24BB8" w:rsidRPr="00F672EC"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shd w:val="clear" w:color="auto" w:fill="FFFFFF"/>
          <w:lang w:val="en-US"/>
        </w:rPr>
        <w:t>In addition Clinton and Isanoglu initiated a series of conferences which ran under the heading “Istanbul Process”.</w:t>
      </w:r>
    </w:p>
  </w:footnote>
  <w:footnote w:id="19">
    <w:p w14:paraId="47C94957" w14:textId="77777777" w:rsidR="00D24BB8" w:rsidRPr="00F672EC"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color w:val="000000"/>
          <w:sz w:val="24"/>
          <w:szCs w:val="24"/>
          <w:shd w:val="clear" w:color="auto" w:fill="FFFFFF"/>
          <w:lang w:val="en-US"/>
        </w:rPr>
        <w:t>See Human Rights Council resolut</w:t>
      </w:r>
      <w:r>
        <w:rPr>
          <w:rFonts w:ascii="Arial" w:hAnsi="Arial" w:cs="Arial"/>
          <w:color w:val="000000"/>
          <w:sz w:val="24"/>
          <w:szCs w:val="24"/>
          <w:shd w:val="clear" w:color="auto" w:fill="FFFFFF"/>
          <w:lang w:val="en-US"/>
        </w:rPr>
        <w:t xml:space="preserve">ion 16/18 from March 24, 2011. </w:t>
      </w:r>
    </w:p>
  </w:footnote>
  <w:footnote w:id="20">
    <w:p w14:paraId="100F60BB" w14:textId="77777777" w:rsidR="00D24BB8" w:rsidRPr="00F672EC"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sz w:val="24"/>
          <w:szCs w:val="24"/>
          <w:shd w:val="clear" w:color="auto" w:fill="FFFFFF"/>
          <w:lang w:val="en-US"/>
        </w:rPr>
        <w:t>See A/HRC/22/17/Add.4 appendix.</w:t>
      </w:r>
    </w:p>
  </w:footnote>
  <w:footnote w:id="21">
    <w:p w14:paraId="38FE9C68" w14:textId="77777777" w:rsidR="00D24BB8" w:rsidRPr="001D127A" w:rsidRDefault="00D24BB8" w:rsidP="001D127A">
      <w:pPr>
        <w:spacing w:after="120" w:line="360" w:lineRule="auto"/>
        <w:rPr>
          <w:rFonts w:ascii="Arial" w:hAnsi="Arial" w:cs="Arial"/>
          <w:color w:val="000000"/>
          <w:sz w:val="24"/>
          <w:szCs w:val="24"/>
          <w:shd w:val="clear" w:color="auto" w:fill="FFFFFF"/>
          <w:lang w:val="en-US"/>
        </w:rPr>
      </w:pPr>
      <w:r w:rsidRPr="001D127A">
        <w:rPr>
          <w:rStyle w:val="Funotenzeichen"/>
          <w:rFonts w:ascii="Arial" w:hAnsi="Arial" w:cs="Arial"/>
          <w:sz w:val="24"/>
          <w:szCs w:val="24"/>
        </w:rPr>
        <w:footnoteRef/>
      </w:r>
      <w:r w:rsidRPr="001D127A">
        <w:rPr>
          <w:rFonts w:ascii="Arial" w:hAnsi="Arial" w:cs="Arial"/>
          <w:sz w:val="24"/>
          <w:szCs w:val="24"/>
        </w:rPr>
        <w:t xml:space="preserve"> </w:t>
      </w:r>
      <w:r w:rsidRPr="001D127A">
        <w:rPr>
          <w:rFonts w:ascii="Arial" w:hAnsi="Arial" w:cs="Arial"/>
          <w:color w:val="000000"/>
          <w:sz w:val="24"/>
          <w:szCs w:val="24"/>
          <w:shd w:val="clear" w:color="auto" w:fill="FFFFFF"/>
        </w:rPr>
        <w:t xml:space="preserve">See Landgericht Köln, Aktenzeichen 151 Ns 169/11. </w:t>
      </w:r>
      <w:r w:rsidRPr="001D127A">
        <w:rPr>
          <w:rFonts w:ascii="Arial" w:hAnsi="Arial" w:cs="Arial"/>
          <w:color w:val="000000"/>
          <w:sz w:val="24"/>
          <w:szCs w:val="24"/>
          <w:shd w:val="clear" w:color="auto" w:fill="FFFFFF"/>
          <w:lang w:val="en-US"/>
        </w:rPr>
        <w:t xml:space="preserve">The decision from Mai 7, 2012 did not become known in the wider public until the end of June. </w:t>
      </w:r>
    </w:p>
    <w:p w14:paraId="1AC31DA5" w14:textId="77777777" w:rsidR="00D24BB8" w:rsidRPr="00F672EC" w:rsidRDefault="00D24BB8" w:rsidP="001D127A">
      <w:pPr>
        <w:spacing w:after="120" w:line="360" w:lineRule="auto"/>
        <w:rPr>
          <w:lang w:val="en-US"/>
        </w:rPr>
      </w:pPr>
    </w:p>
  </w:footnote>
  <w:footnote w:id="22">
    <w:p w14:paraId="4A5510F1" w14:textId="77777777" w:rsidR="00D24BB8" w:rsidRPr="00F672EC" w:rsidRDefault="00D24BB8" w:rsidP="001D127A">
      <w:pPr>
        <w:spacing w:after="120" w:line="360" w:lineRule="auto"/>
        <w:rPr>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color w:val="000000"/>
          <w:sz w:val="24"/>
          <w:szCs w:val="24"/>
          <w:shd w:val="clear" w:color="auto" w:fill="FFFFFF"/>
          <w:lang w:val="en-US"/>
        </w:rPr>
        <w:t>Similarly ambiguous is the word field ‘laicism’. On this, see Jocelyn Maclure &amp; Charles Taylor (2011), Secularism and Freedom of Conscience. Cambridge, MA: Harvard University Press. Maclure and Taylor in this book argue for an “open secularism”, which they sharply distinguish from ‘culture war’ or ideol</w:t>
      </w:r>
      <w:r>
        <w:rPr>
          <w:rFonts w:ascii="Arial" w:hAnsi="Arial" w:cs="Arial"/>
          <w:color w:val="000000"/>
          <w:sz w:val="24"/>
          <w:szCs w:val="24"/>
          <w:shd w:val="clear" w:color="auto" w:fill="FFFFFF"/>
          <w:lang w:val="en-US"/>
        </w:rPr>
        <w:t xml:space="preserve">ogical variants of secularism. </w:t>
      </w:r>
    </w:p>
  </w:footnote>
  <w:footnote w:id="23">
    <w:p w14:paraId="3C77CAC3" w14:textId="77777777" w:rsidR="00D24BB8" w:rsidRPr="001D127A" w:rsidRDefault="00D24BB8" w:rsidP="001D127A">
      <w:pPr>
        <w:spacing w:after="120" w:line="360" w:lineRule="auto"/>
        <w:rPr>
          <w:rFonts w:ascii="Arial" w:hAnsi="Arial" w:cs="Arial"/>
          <w:color w:val="000000"/>
          <w:sz w:val="24"/>
          <w:szCs w:val="24"/>
          <w:shd w:val="clear" w:color="auto" w:fill="FFFFFF"/>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color w:val="000000"/>
          <w:sz w:val="24"/>
          <w:szCs w:val="24"/>
          <w:shd w:val="clear" w:color="auto" w:fill="FFFFFF"/>
          <w:lang w:val="en-US"/>
        </w:rPr>
        <w:t xml:space="preserve">Characteristic components of an ideological secularism can be detected in this country in the environment of the Giordano-Bruno-Stiftung. </w:t>
      </w:r>
    </w:p>
    <w:p w14:paraId="5AAA732E" w14:textId="77777777" w:rsidR="00D24BB8" w:rsidRPr="00F672EC" w:rsidRDefault="00D24BB8" w:rsidP="001D127A">
      <w:pPr>
        <w:spacing w:after="120" w:line="360" w:lineRule="auto"/>
        <w:rPr>
          <w:lang w:val="en-US"/>
        </w:rPr>
      </w:pPr>
    </w:p>
  </w:footnote>
  <w:footnote w:id="24">
    <w:p w14:paraId="58118B78" w14:textId="77777777" w:rsidR="00D24BB8" w:rsidRPr="001D127A" w:rsidRDefault="00D24BB8" w:rsidP="001D127A">
      <w:pPr>
        <w:spacing w:after="120" w:line="360" w:lineRule="auto"/>
        <w:rPr>
          <w:rFonts w:ascii="Arial" w:hAnsi="Arial" w:cs="Arial"/>
          <w:color w:val="000000"/>
          <w:sz w:val="24"/>
          <w:szCs w:val="24"/>
          <w:shd w:val="clear" w:color="auto" w:fill="FFFFFF"/>
          <w:lang w:val="en-US"/>
        </w:rPr>
      </w:pPr>
      <w:r w:rsidRPr="001D127A">
        <w:rPr>
          <w:rStyle w:val="Funotenzeichen"/>
          <w:rFonts w:ascii="Arial" w:hAnsi="Arial" w:cs="Arial"/>
          <w:sz w:val="24"/>
          <w:szCs w:val="24"/>
        </w:rPr>
        <w:footnoteRef/>
      </w:r>
      <w:r w:rsidRPr="001D127A">
        <w:rPr>
          <w:rFonts w:ascii="Arial" w:hAnsi="Arial" w:cs="Arial"/>
          <w:sz w:val="24"/>
          <w:szCs w:val="24"/>
          <w:lang w:val="en-GB"/>
        </w:rPr>
        <w:t xml:space="preserve"> </w:t>
      </w:r>
      <w:r w:rsidRPr="001D127A">
        <w:rPr>
          <w:rFonts w:ascii="Arial" w:hAnsi="Arial" w:cs="Arial"/>
          <w:color w:val="000000"/>
          <w:sz w:val="24"/>
          <w:szCs w:val="24"/>
          <w:shd w:val="clear" w:color="auto" w:fill="FFFFFF"/>
          <w:lang w:val="en-US"/>
        </w:rPr>
        <w:t>See UN Human Rights Committee, General Comment No. 22, Section 9: “The fact that a religion is recognized as a state religion or that it is established as official or traditional or that its followers comprise the majority of the population, shall not result in any impairment of the enjoyment of any of the rights under the Covenant, including articles 18 and 27, nor in any discrimination against adherents to other religions or non-believers.”</w:t>
      </w:r>
    </w:p>
    <w:p w14:paraId="342059AE" w14:textId="77777777" w:rsidR="00D24BB8" w:rsidRPr="00F672EC" w:rsidRDefault="00D24BB8" w:rsidP="001D127A">
      <w:pPr>
        <w:spacing w:after="120" w:line="360" w:lineRule="auto"/>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5748B" w14:textId="77777777" w:rsidR="00D24BB8" w:rsidRDefault="00D24BB8" w:rsidP="003709B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C94CCCB" w14:textId="77777777" w:rsidR="00D24BB8" w:rsidRDefault="00D24B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947C" w14:textId="77777777" w:rsidR="00D24BB8" w:rsidRDefault="00D24BB8" w:rsidP="003709B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20E44">
      <w:rPr>
        <w:rStyle w:val="Seitenzahl"/>
        <w:noProof/>
      </w:rPr>
      <w:t>1</w:t>
    </w:r>
    <w:r>
      <w:rPr>
        <w:rStyle w:val="Seitenzahl"/>
      </w:rPr>
      <w:fldChar w:fldCharType="end"/>
    </w:r>
  </w:p>
  <w:p w14:paraId="6A3B5846" w14:textId="77777777" w:rsidR="00D24BB8" w:rsidRDefault="00D24B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B3A94"/>
    <w:multiLevelType w:val="hybridMultilevel"/>
    <w:tmpl w:val="413AA0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FDC349E"/>
    <w:multiLevelType w:val="hybridMultilevel"/>
    <w:tmpl w:val="62BC1E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41E47B0"/>
    <w:multiLevelType w:val="hybridMultilevel"/>
    <w:tmpl w:val="B6FA15C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5F0B6191"/>
    <w:multiLevelType w:val="hybridMultilevel"/>
    <w:tmpl w:val="6F92D36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ocumentProtection w:edit="trackedChanges"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CE"/>
    <w:rsid w:val="00003B0B"/>
    <w:rsid w:val="000142C6"/>
    <w:rsid w:val="00015A66"/>
    <w:rsid w:val="000170FD"/>
    <w:rsid w:val="000229F3"/>
    <w:rsid w:val="00022E6D"/>
    <w:rsid w:val="00023430"/>
    <w:rsid w:val="00026741"/>
    <w:rsid w:val="0003187D"/>
    <w:rsid w:val="0004315C"/>
    <w:rsid w:val="0004319F"/>
    <w:rsid w:val="00046399"/>
    <w:rsid w:val="00047082"/>
    <w:rsid w:val="00047A8B"/>
    <w:rsid w:val="00053A0D"/>
    <w:rsid w:val="000540CB"/>
    <w:rsid w:val="00056F42"/>
    <w:rsid w:val="00062374"/>
    <w:rsid w:val="000660A8"/>
    <w:rsid w:val="000740BE"/>
    <w:rsid w:val="00074351"/>
    <w:rsid w:val="00076F76"/>
    <w:rsid w:val="00081B08"/>
    <w:rsid w:val="00082F27"/>
    <w:rsid w:val="000842CF"/>
    <w:rsid w:val="0008748C"/>
    <w:rsid w:val="00095DD6"/>
    <w:rsid w:val="0009791E"/>
    <w:rsid w:val="000A1A0B"/>
    <w:rsid w:val="000A386D"/>
    <w:rsid w:val="000A7042"/>
    <w:rsid w:val="000B0BDD"/>
    <w:rsid w:val="000B1434"/>
    <w:rsid w:val="000B305E"/>
    <w:rsid w:val="000B474E"/>
    <w:rsid w:val="000B49C8"/>
    <w:rsid w:val="000B77ED"/>
    <w:rsid w:val="000B78CD"/>
    <w:rsid w:val="000B7A94"/>
    <w:rsid w:val="000C3FA7"/>
    <w:rsid w:val="000D06A4"/>
    <w:rsid w:val="000E1A27"/>
    <w:rsid w:val="000E2FBB"/>
    <w:rsid w:val="000E7A42"/>
    <w:rsid w:val="000F2177"/>
    <w:rsid w:val="000F56F4"/>
    <w:rsid w:val="000F628F"/>
    <w:rsid w:val="000F7BF7"/>
    <w:rsid w:val="00133812"/>
    <w:rsid w:val="00133E51"/>
    <w:rsid w:val="00134421"/>
    <w:rsid w:val="00135177"/>
    <w:rsid w:val="0014299C"/>
    <w:rsid w:val="00147722"/>
    <w:rsid w:val="00157043"/>
    <w:rsid w:val="001570F5"/>
    <w:rsid w:val="00157A4E"/>
    <w:rsid w:val="00162415"/>
    <w:rsid w:val="00162D4A"/>
    <w:rsid w:val="0017082B"/>
    <w:rsid w:val="0017146B"/>
    <w:rsid w:val="001719BE"/>
    <w:rsid w:val="00173DD5"/>
    <w:rsid w:val="00180F35"/>
    <w:rsid w:val="00185103"/>
    <w:rsid w:val="001864C8"/>
    <w:rsid w:val="0019069B"/>
    <w:rsid w:val="00195797"/>
    <w:rsid w:val="001A4139"/>
    <w:rsid w:val="001B089B"/>
    <w:rsid w:val="001B1062"/>
    <w:rsid w:val="001B3DD5"/>
    <w:rsid w:val="001C68F0"/>
    <w:rsid w:val="001C7A0A"/>
    <w:rsid w:val="001D127A"/>
    <w:rsid w:val="001D1908"/>
    <w:rsid w:val="001D3572"/>
    <w:rsid w:val="001D4634"/>
    <w:rsid w:val="001E1C69"/>
    <w:rsid w:val="001E1E79"/>
    <w:rsid w:val="001E2D63"/>
    <w:rsid w:val="001E5B40"/>
    <w:rsid w:val="001F3322"/>
    <w:rsid w:val="001F3B3E"/>
    <w:rsid w:val="002002B6"/>
    <w:rsid w:val="00202253"/>
    <w:rsid w:val="00202CD4"/>
    <w:rsid w:val="0021071F"/>
    <w:rsid w:val="00212FBA"/>
    <w:rsid w:val="00216416"/>
    <w:rsid w:val="00220339"/>
    <w:rsid w:val="00221D70"/>
    <w:rsid w:val="002252B7"/>
    <w:rsid w:val="00225F83"/>
    <w:rsid w:val="00231B09"/>
    <w:rsid w:val="002351F5"/>
    <w:rsid w:val="00235703"/>
    <w:rsid w:val="002442B1"/>
    <w:rsid w:val="00255826"/>
    <w:rsid w:val="002617DB"/>
    <w:rsid w:val="00267CDA"/>
    <w:rsid w:val="00270FA2"/>
    <w:rsid w:val="00272331"/>
    <w:rsid w:val="0027329E"/>
    <w:rsid w:val="00273E58"/>
    <w:rsid w:val="002773E9"/>
    <w:rsid w:val="00281611"/>
    <w:rsid w:val="00292185"/>
    <w:rsid w:val="002A0ABB"/>
    <w:rsid w:val="002A35CE"/>
    <w:rsid w:val="002A4263"/>
    <w:rsid w:val="002A6AA4"/>
    <w:rsid w:val="002B2711"/>
    <w:rsid w:val="002B32D8"/>
    <w:rsid w:val="002C1E35"/>
    <w:rsid w:val="002C2E9F"/>
    <w:rsid w:val="002C4D17"/>
    <w:rsid w:val="002D0140"/>
    <w:rsid w:val="002E055C"/>
    <w:rsid w:val="002E0F7A"/>
    <w:rsid w:val="002E1EF7"/>
    <w:rsid w:val="002E4F44"/>
    <w:rsid w:val="002F20A6"/>
    <w:rsid w:val="002F2EB8"/>
    <w:rsid w:val="002F57DF"/>
    <w:rsid w:val="003043C4"/>
    <w:rsid w:val="00304B6A"/>
    <w:rsid w:val="003110B0"/>
    <w:rsid w:val="003139BD"/>
    <w:rsid w:val="00315863"/>
    <w:rsid w:val="0032085E"/>
    <w:rsid w:val="003216E2"/>
    <w:rsid w:val="003269BB"/>
    <w:rsid w:val="00330A00"/>
    <w:rsid w:val="003357B6"/>
    <w:rsid w:val="0034410C"/>
    <w:rsid w:val="003561B5"/>
    <w:rsid w:val="00356901"/>
    <w:rsid w:val="0035732F"/>
    <w:rsid w:val="00357B9C"/>
    <w:rsid w:val="003627A3"/>
    <w:rsid w:val="00363F59"/>
    <w:rsid w:val="00367109"/>
    <w:rsid w:val="003709BB"/>
    <w:rsid w:val="0037151D"/>
    <w:rsid w:val="0037547E"/>
    <w:rsid w:val="00376A12"/>
    <w:rsid w:val="00381A2B"/>
    <w:rsid w:val="00381DF8"/>
    <w:rsid w:val="003833CF"/>
    <w:rsid w:val="00385009"/>
    <w:rsid w:val="003A1B5F"/>
    <w:rsid w:val="003A22B0"/>
    <w:rsid w:val="003A2EDF"/>
    <w:rsid w:val="003A532D"/>
    <w:rsid w:val="003B0AED"/>
    <w:rsid w:val="003B4EE9"/>
    <w:rsid w:val="003B6994"/>
    <w:rsid w:val="003B6C0A"/>
    <w:rsid w:val="003C0FBF"/>
    <w:rsid w:val="003D2EFF"/>
    <w:rsid w:val="003D4B0A"/>
    <w:rsid w:val="003E1277"/>
    <w:rsid w:val="003E1722"/>
    <w:rsid w:val="003F09A1"/>
    <w:rsid w:val="003F16BD"/>
    <w:rsid w:val="003F2C92"/>
    <w:rsid w:val="003F485C"/>
    <w:rsid w:val="003F6B14"/>
    <w:rsid w:val="00406988"/>
    <w:rsid w:val="004128DE"/>
    <w:rsid w:val="004167F1"/>
    <w:rsid w:val="00422C81"/>
    <w:rsid w:val="00426FC7"/>
    <w:rsid w:val="00427EB5"/>
    <w:rsid w:val="00430183"/>
    <w:rsid w:val="004332B4"/>
    <w:rsid w:val="004344CC"/>
    <w:rsid w:val="00437F63"/>
    <w:rsid w:val="004422E3"/>
    <w:rsid w:val="0045138B"/>
    <w:rsid w:val="004567AA"/>
    <w:rsid w:val="00461D0C"/>
    <w:rsid w:val="0046640C"/>
    <w:rsid w:val="004667BA"/>
    <w:rsid w:val="00470F0A"/>
    <w:rsid w:val="00471E1A"/>
    <w:rsid w:val="00474FAC"/>
    <w:rsid w:val="00475271"/>
    <w:rsid w:val="00477C5D"/>
    <w:rsid w:val="0048102E"/>
    <w:rsid w:val="0048105C"/>
    <w:rsid w:val="00484204"/>
    <w:rsid w:val="00484380"/>
    <w:rsid w:val="00485E1F"/>
    <w:rsid w:val="00493596"/>
    <w:rsid w:val="004A142A"/>
    <w:rsid w:val="004A2A34"/>
    <w:rsid w:val="004A3C86"/>
    <w:rsid w:val="004A4037"/>
    <w:rsid w:val="004C2A4A"/>
    <w:rsid w:val="004C45B1"/>
    <w:rsid w:val="004C5D5D"/>
    <w:rsid w:val="004D6B97"/>
    <w:rsid w:val="004E2BF9"/>
    <w:rsid w:val="004F3019"/>
    <w:rsid w:val="004F4AC7"/>
    <w:rsid w:val="004F500B"/>
    <w:rsid w:val="00504F38"/>
    <w:rsid w:val="00505012"/>
    <w:rsid w:val="0050663F"/>
    <w:rsid w:val="00510CD5"/>
    <w:rsid w:val="005117DD"/>
    <w:rsid w:val="00516C9D"/>
    <w:rsid w:val="005217C7"/>
    <w:rsid w:val="00526DBF"/>
    <w:rsid w:val="00527027"/>
    <w:rsid w:val="0052731D"/>
    <w:rsid w:val="00532341"/>
    <w:rsid w:val="00535ADF"/>
    <w:rsid w:val="0053745C"/>
    <w:rsid w:val="00537DB8"/>
    <w:rsid w:val="00537DEE"/>
    <w:rsid w:val="00543A9F"/>
    <w:rsid w:val="005443DE"/>
    <w:rsid w:val="00547744"/>
    <w:rsid w:val="0056123D"/>
    <w:rsid w:val="005614D6"/>
    <w:rsid w:val="00562DE2"/>
    <w:rsid w:val="0057261C"/>
    <w:rsid w:val="0057392F"/>
    <w:rsid w:val="00574A15"/>
    <w:rsid w:val="00574DEC"/>
    <w:rsid w:val="0058421E"/>
    <w:rsid w:val="005843BF"/>
    <w:rsid w:val="00587746"/>
    <w:rsid w:val="00587A43"/>
    <w:rsid w:val="005949E0"/>
    <w:rsid w:val="005A055A"/>
    <w:rsid w:val="005A32A4"/>
    <w:rsid w:val="005A4F55"/>
    <w:rsid w:val="005A540E"/>
    <w:rsid w:val="005B0FC3"/>
    <w:rsid w:val="005C222F"/>
    <w:rsid w:val="005D103F"/>
    <w:rsid w:val="005D27AB"/>
    <w:rsid w:val="005D41A2"/>
    <w:rsid w:val="005D5F87"/>
    <w:rsid w:val="005E22EE"/>
    <w:rsid w:val="005E4142"/>
    <w:rsid w:val="005F17A0"/>
    <w:rsid w:val="005F4104"/>
    <w:rsid w:val="005F4F03"/>
    <w:rsid w:val="005F50A4"/>
    <w:rsid w:val="005F65CB"/>
    <w:rsid w:val="005F6C50"/>
    <w:rsid w:val="0060013F"/>
    <w:rsid w:val="00600397"/>
    <w:rsid w:val="006016F0"/>
    <w:rsid w:val="00613961"/>
    <w:rsid w:val="00620C5C"/>
    <w:rsid w:val="00620C84"/>
    <w:rsid w:val="00620E44"/>
    <w:rsid w:val="006379BF"/>
    <w:rsid w:val="00640632"/>
    <w:rsid w:val="00642818"/>
    <w:rsid w:val="00645A21"/>
    <w:rsid w:val="00646FC0"/>
    <w:rsid w:val="006502D7"/>
    <w:rsid w:val="00654FD6"/>
    <w:rsid w:val="0065539B"/>
    <w:rsid w:val="00655826"/>
    <w:rsid w:val="006573FE"/>
    <w:rsid w:val="00657909"/>
    <w:rsid w:val="00664907"/>
    <w:rsid w:val="00664D6B"/>
    <w:rsid w:val="00667808"/>
    <w:rsid w:val="00667B30"/>
    <w:rsid w:val="00680E70"/>
    <w:rsid w:val="00682218"/>
    <w:rsid w:val="00684B16"/>
    <w:rsid w:val="006871F0"/>
    <w:rsid w:val="006941F6"/>
    <w:rsid w:val="00697D8F"/>
    <w:rsid w:val="006A2730"/>
    <w:rsid w:val="006A3A80"/>
    <w:rsid w:val="006A45CB"/>
    <w:rsid w:val="006A4F14"/>
    <w:rsid w:val="006B2B51"/>
    <w:rsid w:val="006B769E"/>
    <w:rsid w:val="006C1286"/>
    <w:rsid w:val="006C2F0A"/>
    <w:rsid w:val="006C4215"/>
    <w:rsid w:val="006D7E80"/>
    <w:rsid w:val="006E3DB9"/>
    <w:rsid w:val="006E4169"/>
    <w:rsid w:val="006F1076"/>
    <w:rsid w:val="006F20BC"/>
    <w:rsid w:val="006F4DA6"/>
    <w:rsid w:val="006F6106"/>
    <w:rsid w:val="006F63CC"/>
    <w:rsid w:val="00707E1F"/>
    <w:rsid w:val="007147C1"/>
    <w:rsid w:val="00717D9D"/>
    <w:rsid w:val="00717FC5"/>
    <w:rsid w:val="0072192F"/>
    <w:rsid w:val="00723C4D"/>
    <w:rsid w:val="00730CE7"/>
    <w:rsid w:val="00730E8E"/>
    <w:rsid w:val="00732FB8"/>
    <w:rsid w:val="007364C5"/>
    <w:rsid w:val="00743E93"/>
    <w:rsid w:val="00747FC2"/>
    <w:rsid w:val="007500FF"/>
    <w:rsid w:val="007615A7"/>
    <w:rsid w:val="00762279"/>
    <w:rsid w:val="00763641"/>
    <w:rsid w:val="00767957"/>
    <w:rsid w:val="00770DF5"/>
    <w:rsid w:val="0077202E"/>
    <w:rsid w:val="00773E40"/>
    <w:rsid w:val="007744E3"/>
    <w:rsid w:val="00777644"/>
    <w:rsid w:val="0077798B"/>
    <w:rsid w:val="00786B6A"/>
    <w:rsid w:val="00786DF6"/>
    <w:rsid w:val="0078706C"/>
    <w:rsid w:val="00792606"/>
    <w:rsid w:val="00794629"/>
    <w:rsid w:val="00794FA8"/>
    <w:rsid w:val="007A0FD1"/>
    <w:rsid w:val="007A4B14"/>
    <w:rsid w:val="007B665C"/>
    <w:rsid w:val="007C37CE"/>
    <w:rsid w:val="007C46DF"/>
    <w:rsid w:val="007C7C8C"/>
    <w:rsid w:val="007D1C5B"/>
    <w:rsid w:val="007D46A1"/>
    <w:rsid w:val="007D509F"/>
    <w:rsid w:val="007D5824"/>
    <w:rsid w:val="007E43D3"/>
    <w:rsid w:val="007E6CAF"/>
    <w:rsid w:val="007F7825"/>
    <w:rsid w:val="008028CE"/>
    <w:rsid w:val="00814D3E"/>
    <w:rsid w:val="00816C45"/>
    <w:rsid w:val="008201C7"/>
    <w:rsid w:val="00824602"/>
    <w:rsid w:val="008275A6"/>
    <w:rsid w:val="00832AB1"/>
    <w:rsid w:val="00842F83"/>
    <w:rsid w:val="00846F15"/>
    <w:rsid w:val="008477E0"/>
    <w:rsid w:val="00853C3A"/>
    <w:rsid w:val="008559A8"/>
    <w:rsid w:val="00857C45"/>
    <w:rsid w:val="0086490F"/>
    <w:rsid w:val="00866EE9"/>
    <w:rsid w:val="00872DB8"/>
    <w:rsid w:val="008739C0"/>
    <w:rsid w:val="008770D4"/>
    <w:rsid w:val="0088281A"/>
    <w:rsid w:val="00890EDF"/>
    <w:rsid w:val="008947EA"/>
    <w:rsid w:val="008A573E"/>
    <w:rsid w:val="008A6DD4"/>
    <w:rsid w:val="008B0BC9"/>
    <w:rsid w:val="008B2D81"/>
    <w:rsid w:val="008B5220"/>
    <w:rsid w:val="008B5753"/>
    <w:rsid w:val="008B5AD7"/>
    <w:rsid w:val="008B7A1C"/>
    <w:rsid w:val="008C18EC"/>
    <w:rsid w:val="008C46CC"/>
    <w:rsid w:val="008D343C"/>
    <w:rsid w:val="008E3E12"/>
    <w:rsid w:val="008E5B8D"/>
    <w:rsid w:val="008E7FE7"/>
    <w:rsid w:val="008F000E"/>
    <w:rsid w:val="008F0056"/>
    <w:rsid w:val="008F253C"/>
    <w:rsid w:val="008F25DB"/>
    <w:rsid w:val="008F2803"/>
    <w:rsid w:val="009012AF"/>
    <w:rsid w:val="0091066B"/>
    <w:rsid w:val="00913862"/>
    <w:rsid w:val="0091403A"/>
    <w:rsid w:val="009144AD"/>
    <w:rsid w:val="009221C3"/>
    <w:rsid w:val="00923BD3"/>
    <w:rsid w:val="00924477"/>
    <w:rsid w:val="0093111B"/>
    <w:rsid w:val="00931B3A"/>
    <w:rsid w:val="00932854"/>
    <w:rsid w:val="00946DA4"/>
    <w:rsid w:val="009474D4"/>
    <w:rsid w:val="0094791A"/>
    <w:rsid w:val="00950405"/>
    <w:rsid w:val="00951F4D"/>
    <w:rsid w:val="00952318"/>
    <w:rsid w:val="00957ED4"/>
    <w:rsid w:val="00960292"/>
    <w:rsid w:val="00970347"/>
    <w:rsid w:val="009705B1"/>
    <w:rsid w:val="00975194"/>
    <w:rsid w:val="00976203"/>
    <w:rsid w:val="00976DD1"/>
    <w:rsid w:val="00983F3B"/>
    <w:rsid w:val="009930C2"/>
    <w:rsid w:val="00996092"/>
    <w:rsid w:val="00996E6A"/>
    <w:rsid w:val="009A4174"/>
    <w:rsid w:val="009A43DC"/>
    <w:rsid w:val="009B57E7"/>
    <w:rsid w:val="009C0B70"/>
    <w:rsid w:val="009C194D"/>
    <w:rsid w:val="009C6E72"/>
    <w:rsid w:val="009C7E1A"/>
    <w:rsid w:val="009D0110"/>
    <w:rsid w:val="009D24CC"/>
    <w:rsid w:val="009D5A68"/>
    <w:rsid w:val="009D5BCF"/>
    <w:rsid w:val="009D7001"/>
    <w:rsid w:val="009E076A"/>
    <w:rsid w:val="009E23F5"/>
    <w:rsid w:val="009E3DCA"/>
    <w:rsid w:val="009E577C"/>
    <w:rsid w:val="009E58E4"/>
    <w:rsid w:val="009E7BFC"/>
    <w:rsid w:val="009F1036"/>
    <w:rsid w:val="009F12A5"/>
    <w:rsid w:val="009F1EAE"/>
    <w:rsid w:val="009F2B27"/>
    <w:rsid w:val="009F531E"/>
    <w:rsid w:val="009F6688"/>
    <w:rsid w:val="009F75CF"/>
    <w:rsid w:val="00A03318"/>
    <w:rsid w:val="00A04E3E"/>
    <w:rsid w:val="00A070EE"/>
    <w:rsid w:val="00A073FA"/>
    <w:rsid w:val="00A074E7"/>
    <w:rsid w:val="00A12140"/>
    <w:rsid w:val="00A13032"/>
    <w:rsid w:val="00A13748"/>
    <w:rsid w:val="00A141A3"/>
    <w:rsid w:val="00A172A8"/>
    <w:rsid w:val="00A17850"/>
    <w:rsid w:val="00A20D58"/>
    <w:rsid w:val="00A3101A"/>
    <w:rsid w:val="00A367E8"/>
    <w:rsid w:val="00A43675"/>
    <w:rsid w:val="00A467B3"/>
    <w:rsid w:val="00A53A20"/>
    <w:rsid w:val="00A5531C"/>
    <w:rsid w:val="00A5536B"/>
    <w:rsid w:val="00A6024F"/>
    <w:rsid w:val="00A6136D"/>
    <w:rsid w:val="00A61FE1"/>
    <w:rsid w:val="00A62546"/>
    <w:rsid w:val="00A6356F"/>
    <w:rsid w:val="00A63C72"/>
    <w:rsid w:val="00A7132A"/>
    <w:rsid w:val="00A75C44"/>
    <w:rsid w:val="00A83316"/>
    <w:rsid w:val="00A90D82"/>
    <w:rsid w:val="00A92281"/>
    <w:rsid w:val="00A96ED5"/>
    <w:rsid w:val="00AB290D"/>
    <w:rsid w:val="00AB3A2C"/>
    <w:rsid w:val="00AC19B8"/>
    <w:rsid w:val="00AD01F8"/>
    <w:rsid w:val="00AD02C8"/>
    <w:rsid w:val="00AD1A50"/>
    <w:rsid w:val="00AD2A83"/>
    <w:rsid w:val="00AD3106"/>
    <w:rsid w:val="00AD6D8B"/>
    <w:rsid w:val="00AE0BFE"/>
    <w:rsid w:val="00AE57A4"/>
    <w:rsid w:val="00AF3801"/>
    <w:rsid w:val="00AF7717"/>
    <w:rsid w:val="00B00092"/>
    <w:rsid w:val="00B014A6"/>
    <w:rsid w:val="00B06EEF"/>
    <w:rsid w:val="00B13603"/>
    <w:rsid w:val="00B27A98"/>
    <w:rsid w:val="00B41D99"/>
    <w:rsid w:val="00B42170"/>
    <w:rsid w:val="00B428DC"/>
    <w:rsid w:val="00B43202"/>
    <w:rsid w:val="00B50F73"/>
    <w:rsid w:val="00B6062F"/>
    <w:rsid w:val="00B675EB"/>
    <w:rsid w:val="00B73E5B"/>
    <w:rsid w:val="00B75E6B"/>
    <w:rsid w:val="00B76F75"/>
    <w:rsid w:val="00B87592"/>
    <w:rsid w:val="00B8765B"/>
    <w:rsid w:val="00BA678F"/>
    <w:rsid w:val="00BC40E1"/>
    <w:rsid w:val="00BD10E0"/>
    <w:rsid w:val="00BD4FEF"/>
    <w:rsid w:val="00BD71EE"/>
    <w:rsid w:val="00BE2C3E"/>
    <w:rsid w:val="00BF1CE3"/>
    <w:rsid w:val="00BF34DC"/>
    <w:rsid w:val="00BF580A"/>
    <w:rsid w:val="00C01686"/>
    <w:rsid w:val="00C038B6"/>
    <w:rsid w:val="00C0472F"/>
    <w:rsid w:val="00C11AEC"/>
    <w:rsid w:val="00C16974"/>
    <w:rsid w:val="00C27B44"/>
    <w:rsid w:val="00C42DF9"/>
    <w:rsid w:val="00C53A48"/>
    <w:rsid w:val="00C606E7"/>
    <w:rsid w:val="00C63F9F"/>
    <w:rsid w:val="00C70C97"/>
    <w:rsid w:val="00C74324"/>
    <w:rsid w:val="00C76501"/>
    <w:rsid w:val="00CA2AAB"/>
    <w:rsid w:val="00CA2E79"/>
    <w:rsid w:val="00CA39E8"/>
    <w:rsid w:val="00CA6F7A"/>
    <w:rsid w:val="00CA7939"/>
    <w:rsid w:val="00CC1786"/>
    <w:rsid w:val="00CC3A42"/>
    <w:rsid w:val="00CD37C4"/>
    <w:rsid w:val="00CD7AEA"/>
    <w:rsid w:val="00CE1F2C"/>
    <w:rsid w:val="00CF677B"/>
    <w:rsid w:val="00D0794B"/>
    <w:rsid w:val="00D12B41"/>
    <w:rsid w:val="00D24BB8"/>
    <w:rsid w:val="00D25A88"/>
    <w:rsid w:val="00D302F4"/>
    <w:rsid w:val="00D32542"/>
    <w:rsid w:val="00D35290"/>
    <w:rsid w:val="00D376CC"/>
    <w:rsid w:val="00D40BCB"/>
    <w:rsid w:val="00D4400A"/>
    <w:rsid w:val="00D50935"/>
    <w:rsid w:val="00D53CA1"/>
    <w:rsid w:val="00D54665"/>
    <w:rsid w:val="00D632E8"/>
    <w:rsid w:val="00D7257A"/>
    <w:rsid w:val="00D73793"/>
    <w:rsid w:val="00D7486A"/>
    <w:rsid w:val="00D751BC"/>
    <w:rsid w:val="00D756B9"/>
    <w:rsid w:val="00D80B3C"/>
    <w:rsid w:val="00D81133"/>
    <w:rsid w:val="00D811E6"/>
    <w:rsid w:val="00D819F3"/>
    <w:rsid w:val="00D826DA"/>
    <w:rsid w:val="00D857D7"/>
    <w:rsid w:val="00D91817"/>
    <w:rsid w:val="00D976FB"/>
    <w:rsid w:val="00DA1AE8"/>
    <w:rsid w:val="00DA3D7A"/>
    <w:rsid w:val="00DB21A3"/>
    <w:rsid w:val="00DB2E0B"/>
    <w:rsid w:val="00DB3BD0"/>
    <w:rsid w:val="00DB5551"/>
    <w:rsid w:val="00DB5D26"/>
    <w:rsid w:val="00DC23F8"/>
    <w:rsid w:val="00DC43A4"/>
    <w:rsid w:val="00DC4F8F"/>
    <w:rsid w:val="00DD0A2E"/>
    <w:rsid w:val="00DD0D26"/>
    <w:rsid w:val="00DD1407"/>
    <w:rsid w:val="00DD6962"/>
    <w:rsid w:val="00DE0328"/>
    <w:rsid w:val="00DE0BDC"/>
    <w:rsid w:val="00DE3116"/>
    <w:rsid w:val="00DE6A41"/>
    <w:rsid w:val="00DF2D49"/>
    <w:rsid w:val="00DF6DB0"/>
    <w:rsid w:val="00E072B9"/>
    <w:rsid w:val="00E10856"/>
    <w:rsid w:val="00E16ABE"/>
    <w:rsid w:val="00E2051F"/>
    <w:rsid w:val="00E218EE"/>
    <w:rsid w:val="00E24124"/>
    <w:rsid w:val="00E24E2D"/>
    <w:rsid w:val="00E268C7"/>
    <w:rsid w:val="00E26F0D"/>
    <w:rsid w:val="00E274D0"/>
    <w:rsid w:val="00E30E23"/>
    <w:rsid w:val="00E41F38"/>
    <w:rsid w:val="00E427D7"/>
    <w:rsid w:val="00E432F4"/>
    <w:rsid w:val="00E477B6"/>
    <w:rsid w:val="00E51AD8"/>
    <w:rsid w:val="00E526FC"/>
    <w:rsid w:val="00E548A3"/>
    <w:rsid w:val="00E5668F"/>
    <w:rsid w:val="00E578CF"/>
    <w:rsid w:val="00E57C6B"/>
    <w:rsid w:val="00E640B7"/>
    <w:rsid w:val="00E67F6D"/>
    <w:rsid w:val="00E710E3"/>
    <w:rsid w:val="00E727D6"/>
    <w:rsid w:val="00E775CA"/>
    <w:rsid w:val="00E84E02"/>
    <w:rsid w:val="00E8519D"/>
    <w:rsid w:val="00E87539"/>
    <w:rsid w:val="00EA09CD"/>
    <w:rsid w:val="00EA1C45"/>
    <w:rsid w:val="00EA4A70"/>
    <w:rsid w:val="00EB1372"/>
    <w:rsid w:val="00EB658E"/>
    <w:rsid w:val="00EC3621"/>
    <w:rsid w:val="00EC384E"/>
    <w:rsid w:val="00ED343D"/>
    <w:rsid w:val="00ED4ADC"/>
    <w:rsid w:val="00ED6411"/>
    <w:rsid w:val="00EE3F23"/>
    <w:rsid w:val="00EE43BD"/>
    <w:rsid w:val="00EE4D0E"/>
    <w:rsid w:val="00EE4E45"/>
    <w:rsid w:val="00EE545A"/>
    <w:rsid w:val="00EE5B1A"/>
    <w:rsid w:val="00EF4F7E"/>
    <w:rsid w:val="00EF6722"/>
    <w:rsid w:val="00F1587B"/>
    <w:rsid w:val="00F31C97"/>
    <w:rsid w:val="00F35765"/>
    <w:rsid w:val="00F445F8"/>
    <w:rsid w:val="00F523BA"/>
    <w:rsid w:val="00F52937"/>
    <w:rsid w:val="00F63B9C"/>
    <w:rsid w:val="00F664E0"/>
    <w:rsid w:val="00F672EC"/>
    <w:rsid w:val="00F82885"/>
    <w:rsid w:val="00F845E5"/>
    <w:rsid w:val="00F856F3"/>
    <w:rsid w:val="00F85AD0"/>
    <w:rsid w:val="00F92005"/>
    <w:rsid w:val="00FA28F8"/>
    <w:rsid w:val="00FB05CA"/>
    <w:rsid w:val="00FB393E"/>
    <w:rsid w:val="00FB41C1"/>
    <w:rsid w:val="00FB6B1A"/>
    <w:rsid w:val="00FB6B5B"/>
    <w:rsid w:val="00FC4C95"/>
    <w:rsid w:val="00FD0D44"/>
    <w:rsid w:val="00FE4600"/>
    <w:rsid w:val="00FE5173"/>
    <w:rsid w:val="00FF2F81"/>
    <w:rsid w:val="00FF56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087F6"/>
  <w15:docId w15:val="{A52C22D9-5999-4B13-A7F0-D1AE2A3E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1C1"/>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41D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B41D99"/>
  </w:style>
  <w:style w:type="paragraph" w:styleId="Fuzeile">
    <w:name w:val="footer"/>
    <w:basedOn w:val="Standard"/>
    <w:link w:val="FuzeileZchn"/>
    <w:uiPriority w:val="99"/>
    <w:semiHidden/>
    <w:rsid w:val="00B41D9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locked/>
    <w:rsid w:val="00B41D99"/>
  </w:style>
  <w:style w:type="paragraph" w:styleId="Listenabsatz">
    <w:name w:val="List Paragraph"/>
    <w:basedOn w:val="Standard"/>
    <w:uiPriority w:val="99"/>
    <w:qFormat/>
    <w:rsid w:val="004F3019"/>
    <w:pPr>
      <w:ind w:left="720"/>
    </w:pPr>
  </w:style>
  <w:style w:type="character" w:styleId="Fett">
    <w:name w:val="Strong"/>
    <w:basedOn w:val="Absatz-Standardschriftart"/>
    <w:uiPriority w:val="99"/>
    <w:qFormat/>
    <w:rsid w:val="00587A43"/>
    <w:rPr>
      <w:b/>
      <w:bCs/>
    </w:rPr>
  </w:style>
  <w:style w:type="paragraph" w:styleId="Sprechblasentext">
    <w:name w:val="Balloon Text"/>
    <w:basedOn w:val="Standard"/>
    <w:link w:val="SprechblasentextZchn"/>
    <w:uiPriority w:val="99"/>
    <w:semiHidden/>
    <w:rsid w:val="000740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740BE"/>
    <w:rPr>
      <w:rFonts w:ascii="Tahoma" w:hAnsi="Tahoma" w:cs="Tahoma"/>
      <w:sz w:val="16"/>
      <w:szCs w:val="16"/>
    </w:rPr>
  </w:style>
  <w:style w:type="character" w:styleId="Hyperlink">
    <w:name w:val="Hyperlink"/>
    <w:basedOn w:val="Absatz-Standardschriftart"/>
    <w:uiPriority w:val="99"/>
    <w:rsid w:val="00600397"/>
    <w:rPr>
      <w:color w:val="0000FF"/>
      <w:u w:val="single"/>
    </w:rPr>
  </w:style>
  <w:style w:type="character" w:customStyle="1" w:styleId="apple-converted-space">
    <w:name w:val="apple-converted-space"/>
    <w:basedOn w:val="Absatz-Standardschriftart"/>
    <w:uiPriority w:val="99"/>
    <w:rsid w:val="00600397"/>
  </w:style>
  <w:style w:type="character" w:styleId="Kommentarzeichen">
    <w:name w:val="annotation reference"/>
    <w:basedOn w:val="Absatz-Standardschriftart"/>
    <w:uiPriority w:val="99"/>
    <w:semiHidden/>
    <w:rsid w:val="00485E1F"/>
    <w:rPr>
      <w:sz w:val="18"/>
      <w:szCs w:val="18"/>
    </w:rPr>
  </w:style>
  <w:style w:type="paragraph" w:styleId="Kommentartext">
    <w:name w:val="annotation text"/>
    <w:basedOn w:val="Standard"/>
    <w:link w:val="KommentartextZchn"/>
    <w:uiPriority w:val="99"/>
    <w:semiHidden/>
    <w:rsid w:val="00485E1F"/>
    <w:pPr>
      <w:spacing w:line="240" w:lineRule="auto"/>
    </w:pPr>
    <w:rPr>
      <w:sz w:val="24"/>
      <w:szCs w:val="24"/>
    </w:rPr>
  </w:style>
  <w:style w:type="character" w:customStyle="1" w:styleId="KommentartextZchn">
    <w:name w:val="Kommentartext Zchn"/>
    <w:basedOn w:val="Absatz-Standardschriftart"/>
    <w:link w:val="Kommentartext"/>
    <w:uiPriority w:val="99"/>
    <w:semiHidden/>
    <w:locked/>
    <w:rsid w:val="00485E1F"/>
    <w:rPr>
      <w:sz w:val="24"/>
      <w:szCs w:val="24"/>
    </w:rPr>
  </w:style>
  <w:style w:type="paragraph" w:styleId="Kommentarthema">
    <w:name w:val="annotation subject"/>
    <w:basedOn w:val="Kommentartext"/>
    <w:next w:val="Kommentartext"/>
    <w:link w:val="KommentarthemaZchn"/>
    <w:uiPriority w:val="99"/>
    <w:semiHidden/>
    <w:rsid w:val="00485E1F"/>
    <w:rPr>
      <w:b/>
      <w:bCs/>
      <w:sz w:val="20"/>
      <w:szCs w:val="20"/>
    </w:rPr>
  </w:style>
  <w:style w:type="character" w:customStyle="1" w:styleId="KommentarthemaZchn">
    <w:name w:val="Kommentarthema Zchn"/>
    <w:basedOn w:val="KommentartextZchn"/>
    <w:link w:val="Kommentarthema"/>
    <w:uiPriority w:val="99"/>
    <w:semiHidden/>
    <w:locked/>
    <w:rsid w:val="00485E1F"/>
    <w:rPr>
      <w:b/>
      <w:bCs/>
      <w:sz w:val="20"/>
      <w:szCs w:val="20"/>
    </w:rPr>
  </w:style>
  <w:style w:type="paragraph" w:styleId="Funotentext">
    <w:name w:val="footnote text"/>
    <w:basedOn w:val="Standard"/>
    <w:link w:val="FunotentextZchn"/>
    <w:uiPriority w:val="99"/>
    <w:semiHidden/>
    <w:rsid w:val="00AD2A8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locked/>
    <w:rsid w:val="00AD2A83"/>
    <w:rPr>
      <w:rFonts w:ascii="Times New Roman" w:hAnsi="Times New Roman" w:cs="Times New Roman"/>
      <w:sz w:val="20"/>
      <w:szCs w:val="20"/>
      <w:lang w:eastAsia="de-DE"/>
    </w:rPr>
  </w:style>
  <w:style w:type="paragraph" w:styleId="Liste">
    <w:name w:val="List"/>
    <w:basedOn w:val="Standard"/>
    <w:uiPriority w:val="99"/>
    <w:rsid w:val="00AD2A83"/>
    <w:pPr>
      <w:ind w:left="283" w:hanging="283"/>
    </w:pPr>
  </w:style>
  <w:style w:type="character" w:styleId="Funotenzeichen">
    <w:name w:val="footnote reference"/>
    <w:basedOn w:val="Absatz-Standardschriftart"/>
    <w:uiPriority w:val="99"/>
    <w:semiHidden/>
    <w:rsid w:val="00E427D7"/>
    <w:rPr>
      <w:vertAlign w:val="superscript"/>
    </w:rPr>
  </w:style>
  <w:style w:type="character" w:styleId="Seitenzahl">
    <w:name w:val="page number"/>
    <w:basedOn w:val="Absatz-Standardschriftart"/>
    <w:uiPriority w:val="99"/>
    <w:semiHidden/>
    <w:unhideWhenUsed/>
    <w:rsid w:val="00EA4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9022">
      <w:marLeft w:val="0"/>
      <w:marRight w:val="0"/>
      <w:marTop w:val="0"/>
      <w:marBottom w:val="0"/>
      <w:divBdr>
        <w:top w:val="none" w:sz="0" w:space="0" w:color="auto"/>
        <w:left w:val="none" w:sz="0" w:space="0" w:color="auto"/>
        <w:bottom w:val="none" w:sz="0" w:space="0" w:color="auto"/>
        <w:right w:val="none" w:sz="0" w:space="0" w:color="auto"/>
      </w:divBdr>
      <w:divsChild>
        <w:div w:id="129709026">
          <w:marLeft w:val="0"/>
          <w:marRight w:val="0"/>
          <w:marTop w:val="0"/>
          <w:marBottom w:val="0"/>
          <w:divBdr>
            <w:top w:val="none" w:sz="0" w:space="0" w:color="auto"/>
            <w:left w:val="none" w:sz="0" w:space="0" w:color="auto"/>
            <w:bottom w:val="none" w:sz="0" w:space="0" w:color="auto"/>
            <w:right w:val="none" w:sz="0" w:space="0" w:color="auto"/>
          </w:divBdr>
          <w:divsChild>
            <w:div w:id="129709031">
              <w:marLeft w:val="0"/>
              <w:marRight w:val="0"/>
              <w:marTop w:val="0"/>
              <w:marBottom w:val="0"/>
              <w:divBdr>
                <w:top w:val="none" w:sz="0" w:space="0" w:color="auto"/>
                <w:left w:val="none" w:sz="0" w:space="0" w:color="auto"/>
                <w:bottom w:val="none" w:sz="0" w:space="0" w:color="auto"/>
                <w:right w:val="none" w:sz="0" w:space="0" w:color="auto"/>
              </w:divBdr>
              <w:divsChild>
                <w:div w:id="129709033">
                  <w:marLeft w:val="0"/>
                  <w:marRight w:val="0"/>
                  <w:marTop w:val="0"/>
                  <w:marBottom w:val="0"/>
                  <w:divBdr>
                    <w:top w:val="none" w:sz="0" w:space="0" w:color="auto"/>
                    <w:left w:val="none" w:sz="0" w:space="0" w:color="auto"/>
                    <w:bottom w:val="none" w:sz="0" w:space="0" w:color="auto"/>
                    <w:right w:val="none" w:sz="0" w:space="0" w:color="auto"/>
                  </w:divBdr>
                  <w:divsChild>
                    <w:div w:id="129709021">
                      <w:marLeft w:val="0"/>
                      <w:marRight w:val="0"/>
                      <w:marTop w:val="0"/>
                      <w:marBottom w:val="0"/>
                      <w:divBdr>
                        <w:top w:val="none" w:sz="0" w:space="0" w:color="auto"/>
                        <w:left w:val="none" w:sz="0" w:space="0" w:color="auto"/>
                        <w:bottom w:val="none" w:sz="0" w:space="0" w:color="auto"/>
                        <w:right w:val="none" w:sz="0" w:space="0" w:color="auto"/>
                      </w:divBdr>
                      <w:divsChild>
                        <w:div w:id="129709030">
                          <w:marLeft w:val="0"/>
                          <w:marRight w:val="0"/>
                          <w:marTop w:val="0"/>
                          <w:marBottom w:val="0"/>
                          <w:divBdr>
                            <w:top w:val="none" w:sz="0" w:space="0" w:color="auto"/>
                            <w:left w:val="none" w:sz="0" w:space="0" w:color="auto"/>
                            <w:bottom w:val="none" w:sz="0" w:space="0" w:color="auto"/>
                            <w:right w:val="none" w:sz="0" w:space="0" w:color="auto"/>
                          </w:divBdr>
                          <w:divsChild>
                            <w:div w:id="129709029">
                              <w:marLeft w:val="0"/>
                              <w:marRight w:val="0"/>
                              <w:marTop w:val="0"/>
                              <w:marBottom w:val="0"/>
                              <w:divBdr>
                                <w:top w:val="none" w:sz="0" w:space="0" w:color="auto"/>
                                <w:left w:val="none" w:sz="0" w:space="0" w:color="auto"/>
                                <w:bottom w:val="none" w:sz="0" w:space="0" w:color="auto"/>
                                <w:right w:val="none" w:sz="0" w:space="0" w:color="auto"/>
                              </w:divBdr>
                              <w:divsChild>
                                <w:div w:id="129709028">
                                  <w:marLeft w:val="54"/>
                                  <w:marRight w:val="11"/>
                                  <w:marTop w:val="0"/>
                                  <w:marBottom w:val="0"/>
                                  <w:divBdr>
                                    <w:top w:val="none" w:sz="0" w:space="0" w:color="auto"/>
                                    <w:left w:val="none" w:sz="0" w:space="0" w:color="auto"/>
                                    <w:bottom w:val="none" w:sz="0" w:space="0" w:color="auto"/>
                                    <w:right w:val="none" w:sz="0" w:space="0" w:color="auto"/>
                                  </w:divBdr>
                                  <w:divsChild>
                                    <w:div w:id="129709024">
                                      <w:marLeft w:val="0"/>
                                      <w:marRight w:val="-172"/>
                                      <w:marTop w:val="0"/>
                                      <w:marBottom w:val="0"/>
                                      <w:divBdr>
                                        <w:top w:val="none" w:sz="0" w:space="0" w:color="auto"/>
                                        <w:left w:val="none" w:sz="0" w:space="0" w:color="auto"/>
                                        <w:bottom w:val="none" w:sz="0" w:space="0" w:color="auto"/>
                                        <w:right w:val="none" w:sz="0" w:space="0" w:color="auto"/>
                                      </w:divBdr>
                                      <w:divsChild>
                                        <w:div w:id="129709032">
                                          <w:marLeft w:val="0"/>
                                          <w:marRight w:val="0"/>
                                          <w:marTop w:val="0"/>
                                          <w:marBottom w:val="0"/>
                                          <w:divBdr>
                                            <w:top w:val="none" w:sz="0" w:space="0" w:color="auto"/>
                                            <w:left w:val="single" w:sz="4" w:space="0" w:color="CCCCCC"/>
                                            <w:bottom w:val="none" w:sz="0" w:space="0" w:color="auto"/>
                                            <w:right w:val="none" w:sz="0" w:space="0" w:color="auto"/>
                                          </w:divBdr>
                                          <w:divsChild>
                                            <w:div w:id="129709027">
                                              <w:marLeft w:val="0"/>
                                              <w:marRight w:val="0"/>
                                              <w:marTop w:val="0"/>
                                              <w:marBottom w:val="0"/>
                                              <w:divBdr>
                                                <w:top w:val="none" w:sz="0" w:space="0" w:color="auto"/>
                                                <w:left w:val="none" w:sz="0" w:space="0" w:color="auto"/>
                                                <w:bottom w:val="none" w:sz="0" w:space="0" w:color="auto"/>
                                                <w:right w:val="none" w:sz="0" w:space="0" w:color="auto"/>
                                              </w:divBdr>
                                              <w:divsChild>
                                                <w:div w:id="1297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09025">
      <w:marLeft w:val="0"/>
      <w:marRight w:val="0"/>
      <w:marTop w:val="0"/>
      <w:marBottom w:val="0"/>
      <w:divBdr>
        <w:top w:val="none" w:sz="0" w:space="0" w:color="auto"/>
        <w:left w:val="none" w:sz="0" w:space="0" w:color="auto"/>
        <w:bottom w:val="none" w:sz="0" w:space="0" w:color="auto"/>
        <w:right w:val="none" w:sz="0" w:space="0" w:color="auto"/>
      </w:divBdr>
    </w:div>
    <w:div w:id="2435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tate/gov./g/drl/rls/i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6200</Words>
  <Characters>39062</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Tobson Inc.</Company>
  <LinksUpToDate>false</LinksUpToDate>
  <CharactersWithSpaces>45172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Pietsch, Bettina</cp:lastModifiedBy>
  <cp:revision>17</cp:revision>
  <cp:lastPrinted>2014-06-28T17:18:00Z</cp:lastPrinted>
  <dcterms:created xsi:type="dcterms:W3CDTF">2016-02-05T17:51:00Z</dcterms:created>
  <dcterms:modified xsi:type="dcterms:W3CDTF">2016-03-29T11:04:00Z</dcterms:modified>
</cp:coreProperties>
</file>